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FB" w:rsidRDefault="00E26F1B" w:rsidP="00E26F1B">
      <w:pPr>
        <w:spacing w:after="0" w:line="225" w:lineRule="atLeast"/>
        <w:rPr>
          <w:rFonts w:ascii="Arial" w:eastAsia="Times New Roman" w:hAnsi="Arial" w:cs="Arial"/>
          <w:sz w:val="15"/>
          <w:szCs w:val="15"/>
          <w:lang w:eastAsia="ru-RU"/>
        </w:rPr>
      </w:pP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Сообщение о существенном факте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Государственная регистрация отчета об итогах выпуска ценных бумаг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1.1. Полное фирменное наименование эмитента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Публичное акционерное общество «Гостиничный комплекс «Ялта-Интурист»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1.2. Сокращенное фирменное наименование эмитента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ПАО «г/к «Ялта-Интурист»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1.3. Место нахождения эмитента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298600, Российская Федерация, Республика Крым, </w:t>
      </w:r>
      <w:proofErr w:type="gramStart"/>
      <w:r w:rsidRPr="00E26F1B">
        <w:rPr>
          <w:rFonts w:ascii="Arial" w:eastAsia="Times New Roman" w:hAnsi="Arial" w:cs="Arial"/>
          <w:sz w:val="15"/>
          <w:szCs w:val="15"/>
          <w:lang w:eastAsia="ru-RU"/>
        </w:rPr>
        <w:t>г</w:t>
      </w:r>
      <w:proofErr w:type="gramEnd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. Ялта, ул. </w:t>
      </w:r>
      <w:proofErr w:type="spellStart"/>
      <w:r w:rsidRPr="00E26F1B">
        <w:rPr>
          <w:rFonts w:ascii="Arial" w:eastAsia="Times New Roman" w:hAnsi="Arial" w:cs="Arial"/>
          <w:sz w:val="15"/>
          <w:szCs w:val="15"/>
          <w:lang w:eastAsia="ru-RU"/>
        </w:rPr>
        <w:t>Дражинского</w:t>
      </w:r>
      <w:proofErr w:type="spellEnd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, д. 50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1.4. ОГРН эмитента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1149102067762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1.5. ИНН эмитента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9103007928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1.6. Уникальный код эмитента, присвоенный регистрирующим органом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50217-А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http://www.yaltaintourist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-</w:t>
      </w:r>
      <w:r w:rsidR="005437FB">
        <w:rPr>
          <w:rFonts w:ascii="Arial" w:eastAsia="Times New Roman" w:hAnsi="Arial" w:cs="Arial"/>
          <w:sz w:val="15"/>
          <w:szCs w:val="15"/>
          <w:lang w:val="en-US" w:eastAsia="ru-RU"/>
        </w:rPr>
        <w:t>doc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>.</w:t>
      </w:r>
      <w:proofErr w:type="spellStart"/>
      <w:r w:rsidRPr="00E26F1B">
        <w:rPr>
          <w:rFonts w:ascii="Arial" w:eastAsia="Times New Roman" w:hAnsi="Arial" w:cs="Arial"/>
          <w:sz w:val="15"/>
          <w:szCs w:val="15"/>
          <w:lang w:eastAsia="ru-RU"/>
        </w:rPr>
        <w:t>ru</w:t>
      </w:r>
      <w:proofErr w:type="spellEnd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http://www.e-disclosure.ru/portal/company.aspx?id=34948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 Содержание сообщения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2.1. Вид, категория (тип), серия и иные идентификационные признаки ценных бумаг: акции обыкновенные именные бездокументарные.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2.2. Срок погашения (для облигаций и опционов эмитента): не указывается для данного вида ценных бумаг.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2.3. Государственный регистрационный номер дополнительного выпуска ценных бумаг и дата государственной регистрации ценных бумаг: 1-01-50217-А-00</w:t>
      </w:r>
      <w:r w:rsidR="005437FB" w:rsidRPr="005437FB">
        <w:rPr>
          <w:rFonts w:ascii="Arial" w:eastAsia="Times New Roman" w:hAnsi="Arial" w:cs="Arial"/>
          <w:sz w:val="15"/>
          <w:szCs w:val="15"/>
          <w:lang w:eastAsia="ru-RU"/>
        </w:rPr>
        <w:t>2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D,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 w:rsidRPr="005437FB">
        <w:rPr>
          <w:rFonts w:ascii="Arial" w:eastAsia="Times New Roman" w:hAnsi="Arial" w:cs="Arial"/>
          <w:sz w:val="15"/>
          <w:szCs w:val="15"/>
          <w:lang w:eastAsia="ru-RU"/>
        </w:rPr>
        <w:t>14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сентября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года.                                    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2.4. Наименование регистрирующего органа, осуществившего государственную регистрацию дополнительного выпуска ценных бумаг: Отделение по Республике Крым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Южного Главного управления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Центрального Банка Российской Федерации.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2.5. Количество размещенных ценных бумаг и номинальная стоимость каждой ценной бумаги: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100 000 </w:t>
      </w:r>
      <w:proofErr w:type="spellStart"/>
      <w:r w:rsidRPr="00E26F1B">
        <w:rPr>
          <w:rFonts w:ascii="Arial" w:eastAsia="Times New Roman" w:hAnsi="Arial" w:cs="Arial"/>
          <w:sz w:val="15"/>
          <w:szCs w:val="15"/>
          <w:lang w:eastAsia="ru-RU"/>
        </w:rPr>
        <w:t>000</w:t>
      </w:r>
      <w:proofErr w:type="spellEnd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(Сто миллионов) штук. , 0,76 руб</w:t>
      </w:r>
      <w:r w:rsidR="0024468C">
        <w:rPr>
          <w:rFonts w:ascii="Arial" w:eastAsia="Times New Roman" w:hAnsi="Arial" w:cs="Arial"/>
          <w:sz w:val="15"/>
          <w:szCs w:val="15"/>
          <w:lang w:eastAsia="ru-RU"/>
        </w:rPr>
        <w:t>. каждая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2.6. Доля фактически размещенных ценных бумаг от общего количества ценных бумаг дополнительного выпуска, подлежа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вш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их размещению: 100% </w:t>
      </w:r>
      <w:r w:rsidR="0024468C">
        <w:rPr>
          <w:rFonts w:ascii="Arial" w:eastAsia="Times New Roman" w:hAnsi="Arial" w:cs="Arial"/>
          <w:sz w:val="15"/>
          <w:szCs w:val="15"/>
          <w:lang w:eastAsia="ru-RU"/>
        </w:rPr>
        <w:t>(сто процентов).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2.7. Способ размещения ценных бумаг: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закрытая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подписка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2.8. Дата фактического начала размещения ценных бумаг (дата совершения первой сделки, направленной на отчуждение цен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ных бумаг первому владельцу): 02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ноября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года - дата заключения первого договора, направленного на отчуждение ценных бумаг.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2.9. </w:t>
      </w:r>
      <w:proofErr w:type="gramStart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централизованного хранения):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br/>
        <w:t>17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ноября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года - дата внесения последней приходной записи по лицевому счету первого владельца в системе ведения</w:t>
      </w:r>
      <w:proofErr w:type="gramEnd"/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реестра акционеров ПАО "г/к «Ялта-Интурист".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2.10. Дата государственной регистрации отчета об итогах дополнительного выпуска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 ценных бумаг: 21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декабря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г.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2.11. Наименование регистрирующего органа, осуществившего государственную регистрацию отчета об итогах дополнительного выпуска ценных бумаг: Отделение по Республике Крым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Южного Главного управления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Центрального Банка Российской Федерации.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2.12. Факт регистрации (отсутствия регистрации) проспекта ценных бумаг одновременно с государственной регистрацией выпуска (дополнительного выпуска) этих ценных бумаг: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5437FB" w:rsidRPr="00E26F1B">
        <w:rPr>
          <w:rFonts w:ascii="Arial" w:eastAsia="Times New Roman" w:hAnsi="Arial" w:cs="Arial"/>
          <w:sz w:val="15"/>
          <w:szCs w:val="15"/>
          <w:lang w:eastAsia="ru-RU"/>
        </w:rPr>
        <w:t>отсутств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ует</w:t>
      </w:r>
      <w:r w:rsidR="005437FB"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регистраци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я</w:t>
      </w:r>
      <w:r w:rsidR="005437FB"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проспекта ценных бумаг одновременно с государственной регистрацией дополнительного выпуска ценных бумаг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>, так как</w:t>
      </w:r>
      <w:r w:rsidR="005437FB">
        <w:rPr>
          <w:rFonts w:ascii="Arial" w:hAnsi="Arial" w:cs="Arial"/>
          <w:sz w:val="15"/>
          <w:szCs w:val="15"/>
        </w:rPr>
        <w:t xml:space="preserve"> в ходе эмиссии ценных бумаг не предполагалась регистрация проспекта ценных бумаг. </w:t>
      </w:r>
    </w:p>
    <w:p w:rsidR="00E26F1B" w:rsidRPr="00E26F1B" w:rsidRDefault="00E26F1B" w:rsidP="00E26F1B">
      <w:pPr>
        <w:spacing w:after="0" w:line="225" w:lineRule="atLeast"/>
        <w:rPr>
          <w:rFonts w:ascii="Arial" w:eastAsia="Times New Roman" w:hAnsi="Arial" w:cs="Arial"/>
          <w:sz w:val="15"/>
          <w:szCs w:val="15"/>
          <w:lang w:eastAsia="ru-RU"/>
        </w:rPr>
      </w:pP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3. Подпись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3.1. Наименование должности, И.О. Фамилия уполномоченного лица эмитента: 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br/>
        <w:t>Генеральный директ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t xml:space="preserve">ор Новожилов М.Л. </w:t>
      </w:r>
      <w:r w:rsidR="005437FB">
        <w:rPr>
          <w:rFonts w:ascii="Arial" w:eastAsia="Times New Roman" w:hAnsi="Arial" w:cs="Arial"/>
          <w:sz w:val="15"/>
          <w:szCs w:val="15"/>
          <w:lang w:eastAsia="ru-RU"/>
        </w:rPr>
        <w:br/>
      </w:r>
      <w:r w:rsidR="005437FB" w:rsidRPr="0024468C">
        <w:rPr>
          <w:rFonts w:ascii="Arial" w:eastAsia="Times New Roman" w:hAnsi="Arial" w:cs="Arial"/>
          <w:sz w:val="15"/>
          <w:szCs w:val="15"/>
          <w:lang w:eastAsia="ru-RU"/>
        </w:rPr>
        <w:t>3.2. Дата: 22</w:t>
      </w:r>
      <w:r w:rsidRPr="0024468C">
        <w:rPr>
          <w:rFonts w:ascii="Arial" w:eastAsia="Times New Roman" w:hAnsi="Arial" w:cs="Arial"/>
          <w:sz w:val="15"/>
          <w:szCs w:val="15"/>
          <w:lang w:eastAsia="ru-RU"/>
        </w:rPr>
        <w:t>.1</w:t>
      </w:r>
      <w:r w:rsidR="005437FB" w:rsidRPr="0024468C">
        <w:rPr>
          <w:rFonts w:ascii="Arial" w:eastAsia="Times New Roman" w:hAnsi="Arial" w:cs="Arial"/>
          <w:sz w:val="15"/>
          <w:szCs w:val="15"/>
          <w:lang w:eastAsia="ru-RU"/>
        </w:rPr>
        <w:t>2</w:t>
      </w:r>
      <w:r w:rsidRPr="0024468C">
        <w:rPr>
          <w:rFonts w:ascii="Arial" w:eastAsia="Times New Roman" w:hAnsi="Arial" w:cs="Arial"/>
          <w:sz w:val="15"/>
          <w:szCs w:val="15"/>
          <w:lang w:eastAsia="ru-RU"/>
        </w:rPr>
        <w:t>.201</w:t>
      </w:r>
      <w:r w:rsidR="005437FB" w:rsidRPr="0024468C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E26F1B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</w:p>
    <w:p w:rsidR="0034016A" w:rsidRDefault="00795E2B"/>
    <w:sectPr w:rsidR="0034016A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F1B"/>
    <w:rsid w:val="00104C92"/>
    <w:rsid w:val="001A5C77"/>
    <w:rsid w:val="0024468C"/>
    <w:rsid w:val="005437FB"/>
    <w:rsid w:val="00625D05"/>
    <w:rsid w:val="006F2722"/>
    <w:rsid w:val="00795E2B"/>
    <w:rsid w:val="007C4019"/>
    <w:rsid w:val="007E00EF"/>
    <w:rsid w:val="00B14C5B"/>
    <w:rsid w:val="00E26F1B"/>
    <w:rsid w:val="00EB21E1"/>
    <w:rsid w:val="00F2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41"/>
  </w:style>
  <w:style w:type="paragraph" w:styleId="2">
    <w:name w:val="heading 2"/>
    <w:basedOn w:val="a"/>
    <w:link w:val="20"/>
    <w:uiPriority w:val="9"/>
    <w:qFormat/>
    <w:rsid w:val="00E26F1B"/>
    <w:pPr>
      <w:spacing w:before="75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E26F1B"/>
    <w:pPr>
      <w:spacing w:before="50" w:after="25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F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6F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</w:div>
                    <w:div w:id="2018531058">
                      <w:marLeft w:val="10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kochuevaSG</dc:creator>
  <cp:keywords/>
  <dc:description/>
  <cp:lastModifiedBy>kochuevaSG</cp:lastModifiedBy>
  <cp:revision>6</cp:revision>
  <dcterms:created xsi:type="dcterms:W3CDTF">2017-12-21T14:46:00Z</dcterms:created>
  <dcterms:modified xsi:type="dcterms:W3CDTF">2017-12-22T13:54:00Z</dcterms:modified>
</cp:coreProperties>
</file>