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3AC" w:rsidRDefault="002B73AC" w:rsidP="002B73AC">
      <w:pPr>
        <w:jc w:val="center"/>
        <w:rPr>
          <w:b/>
          <w:sz w:val="22"/>
          <w:szCs w:val="22"/>
        </w:rPr>
      </w:pPr>
      <w:r>
        <w:rPr>
          <w:b/>
          <w:sz w:val="22"/>
          <w:szCs w:val="22"/>
        </w:rPr>
        <w:t>Приглашение делать предложения (оферты)</w:t>
      </w:r>
    </w:p>
    <w:p w:rsidR="002B73AC" w:rsidRDefault="002B73AC" w:rsidP="002B73AC">
      <w:pPr>
        <w:jc w:val="center"/>
        <w:rPr>
          <w:b/>
          <w:sz w:val="22"/>
          <w:szCs w:val="22"/>
        </w:rPr>
      </w:pPr>
      <w:r>
        <w:rPr>
          <w:b/>
          <w:sz w:val="22"/>
          <w:szCs w:val="22"/>
        </w:rPr>
        <w:t>о приобретении акций дополнительного выпуска</w:t>
      </w:r>
    </w:p>
    <w:p w:rsidR="002B73AC" w:rsidRDefault="002B73AC" w:rsidP="002B73AC">
      <w:pPr>
        <w:jc w:val="center"/>
        <w:rPr>
          <w:b/>
          <w:sz w:val="22"/>
          <w:szCs w:val="22"/>
        </w:rPr>
      </w:pPr>
      <w:r>
        <w:rPr>
          <w:b/>
          <w:bCs/>
          <w:iCs/>
          <w:sz w:val="22"/>
          <w:szCs w:val="22"/>
        </w:rPr>
        <w:t>Публичного акционерного общества «Гостиничный комплекс  «Ялта-Интурист»</w:t>
      </w:r>
      <w:r>
        <w:rPr>
          <w:b/>
          <w:sz w:val="22"/>
          <w:szCs w:val="22"/>
        </w:rPr>
        <w:t xml:space="preserve"> </w:t>
      </w:r>
    </w:p>
    <w:p w:rsidR="002B73AC" w:rsidRDefault="002B73AC" w:rsidP="002B73AC">
      <w:pPr>
        <w:jc w:val="center"/>
        <w:rPr>
          <w:b/>
          <w:sz w:val="22"/>
          <w:szCs w:val="22"/>
        </w:rPr>
      </w:pPr>
      <w:r>
        <w:rPr>
          <w:sz w:val="22"/>
          <w:szCs w:val="22"/>
        </w:rPr>
        <w:t>(далее по тексту – Приглашение).</w:t>
      </w:r>
    </w:p>
    <w:p w:rsidR="002B73AC" w:rsidRDefault="002B73AC" w:rsidP="002B73AC">
      <w:pPr>
        <w:jc w:val="both"/>
        <w:rPr>
          <w:sz w:val="22"/>
          <w:szCs w:val="22"/>
        </w:rPr>
      </w:pPr>
    </w:p>
    <w:p w:rsidR="002B73AC" w:rsidRDefault="002B73AC" w:rsidP="002B73AC">
      <w:pPr>
        <w:ind w:right="-186"/>
        <w:jc w:val="both"/>
        <w:rPr>
          <w:sz w:val="22"/>
          <w:szCs w:val="22"/>
        </w:rPr>
      </w:pPr>
      <w:r>
        <w:rPr>
          <w:sz w:val="22"/>
          <w:szCs w:val="22"/>
        </w:rPr>
        <w:t xml:space="preserve">Настоящее сообщение является адресованным неопределенному кругу лиц приглашением делать предложения (оферты) о приобретении размещаемых путем открытой подписки акций дополнительного выпуска ПАО «г/к «Ялта-Интурист» (далее по тексту – Общество, Эмитент), находящегося по адресу: </w:t>
      </w:r>
      <w:r>
        <w:rPr>
          <w:color w:val="000000"/>
          <w:sz w:val="22"/>
          <w:szCs w:val="22"/>
          <w:shd w:val="clear" w:color="auto" w:fill="FFFFFF"/>
        </w:rPr>
        <w:t xml:space="preserve">298600, Российская Федерация, Республика Крым, г. Ялта, ул. </w:t>
      </w:r>
      <w:proofErr w:type="spellStart"/>
      <w:r>
        <w:rPr>
          <w:color w:val="000000"/>
          <w:sz w:val="22"/>
          <w:szCs w:val="22"/>
          <w:shd w:val="clear" w:color="auto" w:fill="FFFFFF"/>
        </w:rPr>
        <w:t>Дражинского</w:t>
      </w:r>
      <w:proofErr w:type="spellEnd"/>
      <w:r>
        <w:rPr>
          <w:color w:val="000000"/>
          <w:sz w:val="22"/>
          <w:szCs w:val="22"/>
          <w:shd w:val="clear" w:color="auto" w:fill="FFFFFF"/>
        </w:rPr>
        <w:t>, д. 50</w:t>
      </w:r>
    </w:p>
    <w:p w:rsidR="002B73AC" w:rsidRDefault="002B73AC" w:rsidP="002B73AC">
      <w:pPr>
        <w:jc w:val="both"/>
        <w:rPr>
          <w:sz w:val="22"/>
          <w:szCs w:val="22"/>
        </w:rPr>
      </w:pPr>
    </w:p>
    <w:p w:rsidR="002B73AC" w:rsidRPr="00CE38EE" w:rsidRDefault="002B73AC" w:rsidP="002B73AC">
      <w:pPr>
        <w:ind w:right="-186"/>
        <w:jc w:val="both"/>
        <w:rPr>
          <w:sz w:val="22"/>
          <w:szCs w:val="22"/>
        </w:rPr>
      </w:pPr>
      <w:r>
        <w:rPr>
          <w:sz w:val="22"/>
          <w:szCs w:val="22"/>
        </w:rPr>
        <w:t xml:space="preserve">Государственный регистрационный номер дополнительного выпуска обыкновенных именных акций Общества, в отношении которого действует Приглашение: </w:t>
      </w:r>
      <w:r w:rsidRPr="00CE38EE">
        <w:rPr>
          <w:sz w:val="22"/>
          <w:szCs w:val="22"/>
        </w:rPr>
        <w:t>1-01-50217-А-001D от 27 июля 2015 года.</w:t>
      </w:r>
    </w:p>
    <w:p w:rsidR="002B73AC" w:rsidRDefault="002B73AC" w:rsidP="002B73AC">
      <w:pPr>
        <w:jc w:val="both"/>
        <w:rPr>
          <w:sz w:val="22"/>
          <w:szCs w:val="22"/>
        </w:rPr>
      </w:pPr>
      <w:r>
        <w:rPr>
          <w:sz w:val="22"/>
          <w:szCs w:val="22"/>
        </w:rPr>
        <w:t>Общее количество размещаемых акций: 100 000 000 штук.</w:t>
      </w:r>
    </w:p>
    <w:p w:rsidR="002B73AC" w:rsidRDefault="002B73AC" w:rsidP="002B73AC">
      <w:pPr>
        <w:widowControl w:val="0"/>
        <w:tabs>
          <w:tab w:val="left" w:pos="0"/>
          <w:tab w:val="left" w:pos="180"/>
        </w:tabs>
        <w:adjustRightInd w:val="0"/>
        <w:jc w:val="both"/>
        <w:rPr>
          <w:sz w:val="22"/>
          <w:szCs w:val="22"/>
        </w:rPr>
      </w:pPr>
    </w:p>
    <w:p w:rsidR="002B73AC" w:rsidRDefault="002B73AC" w:rsidP="002B73AC">
      <w:pPr>
        <w:widowControl w:val="0"/>
        <w:tabs>
          <w:tab w:val="left" w:pos="0"/>
          <w:tab w:val="left" w:pos="180"/>
        </w:tabs>
        <w:adjustRightInd w:val="0"/>
        <w:jc w:val="both"/>
        <w:rPr>
          <w:color w:val="000000"/>
          <w:sz w:val="22"/>
          <w:szCs w:val="22"/>
        </w:rPr>
      </w:pPr>
      <w:r>
        <w:rPr>
          <w:color w:val="000000"/>
          <w:sz w:val="22"/>
          <w:szCs w:val="22"/>
        </w:rPr>
        <w:t>При размещении ценных бумаг предоставлялось преимущественное право приобретения ценных бумаг.</w:t>
      </w:r>
    </w:p>
    <w:p w:rsidR="002B73AC" w:rsidRDefault="002B73AC" w:rsidP="002B73AC">
      <w:pPr>
        <w:pStyle w:val="ConsNormal"/>
        <w:widowControl/>
        <w:tabs>
          <w:tab w:val="left" w:pos="0"/>
          <w:tab w:val="left" w:pos="180"/>
          <w:tab w:val="left" w:pos="900"/>
        </w:tabs>
        <w:ind w:firstLine="0"/>
        <w:jc w:val="both"/>
        <w:rPr>
          <w:rFonts w:ascii="Times New Roman" w:hAnsi="Times New Roman" w:cs="Times New Roman"/>
          <w:sz w:val="22"/>
          <w:szCs w:val="22"/>
        </w:rPr>
      </w:pPr>
      <w:r>
        <w:rPr>
          <w:rFonts w:ascii="Times New Roman" w:hAnsi="Times New Roman" w:cs="Times New Roman"/>
          <w:sz w:val="22"/>
          <w:szCs w:val="22"/>
        </w:rPr>
        <w:t>Дата составления списка лиц, имевших преимущественное право приобретения размещаемых ценных бумаг –  30 апреля  2015 года.</w:t>
      </w:r>
    </w:p>
    <w:p w:rsidR="002B73AC" w:rsidRDefault="002B73AC" w:rsidP="002B73AC">
      <w:pPr>
        <w:jc w:val="both"/>
        <w:rPr>
          <w:sz w:val="22"/>
          <w:szCs w:val="22"/>
        </w:rPr>
      </w:pPr>
    </w:p>
    <w:p w:rsidR="002B73AC" w:rsidRDefault="002B73AC" w:rsidP="002B73AC">
      <w:pPr>
        <w:jc w:val="both"/>
        <w:rPr>
          <w:sz w:val="22"/>
          <w:szCs w:val="22"/>
        </w:rPr>
      </w:pPr>
      <w:r>
        <w:rPr>
          <w:sz w:val="22"/>
          <w:szCs w:val="22"/>
        </w:rPr>
        <w:t xml:space="preserve">Максимальное суммарное количество акций, на которое могут быть поданы оферты и которое может быть размещено неопределенному кругу лиц в соответствии с поданными ими офертами: </w:t>
      </w:r>
      <w:r w:rsidRPr="00C6619A">
        <w:rPr>
          <w:sz w:val="22"/>
          <w:szCs w:val="22"/>
        </w:rPr>
        <w:t>100 000 000 штук.</w:t>
      </w:r>
    </w:p>
    <w:p w:rsidR="002B73AC" w:rsidRDefault="002B73AC" w:rsidP="002B73AC">
      <w:pPr>
        <w:jc w:val="both"/>
        <w:rPr>
          <w:sz w:val="22"/>
          <w:szCs w:val="22"/>
        </w:rPr>
      </w:pPr>
    </w:p>
    <w:p w:rsidR="002B73AC" w:rsidRDefault="002B73AC" w:rsidP="002B73AC">
      <w:pPr>
        <w:jc w:val="both"/>
        <w:rPr>
          <w:b/>
          <w:sz w:val="22"/>
          <w:szCs w:val="22"/>
        </w:rPr>
      </w:pPr>
      <w:r>
        <w:rPr>
          <w:b/>
          <w:sz w:val="22"/>
          <w:szCs w:val="22"/>
        </w:rPr>
        <w:t>Порядок и условия подачи оферт:</w:t>
      </w:r>
    </w:p>
    <w:p w:rsidR="002B73AC" w:rsidRPr="00F54040" w:rsidRDefault="002B73AC" w:rsidP="002B73AC">
      <w:pPr>
        <w:widowControl w:val="0"/>
        <w:autoSpaceDE w:val="0"/>
        <w:autoSpaceDN w:val="0"/>
        <w:adjustRightInd w:val="0"/>
        <w:spacing w:before="20"/>
        <w:ind w:firstLine="708"/>
        <w:rPr>
          <w:bCs/>
          <w:iCs/>
          <w:sz w:val="22"/>
          <w:szCs w:val="22"/>
        </w:rPr>
      </w:pPr>
      <w:r w:rsidRPr="00F54040">
        <w:rPr>
          <w:bCs/>
          <w:iCs/>
          <w:sz w:val="22"/>
          <w:szCs w:val="22"/>
        </w:rPr>
        <w:t xml:space="preserve">Начиная </w:t>
      </w:r>
      <w:proofErr w:type="gramStart"/>
      <w:r w:rsidRPr="00F54040">
        <w:rPr>
          <w:bCs/>
          <w:iCs/>
          <w:sz w:val="22"/>
          <w:szCs w:val="22"/>
        </w:rPr>
        <w:t>с даты публикации</w:t>
      </w:r>
      <w:proofErr w:type="gramEnd"/>
      <w:r w:rsidRPr="00F54040">
        <w:rPr>
          <w:bCs/>
          <w:iCs/>
          <w:sz w:val="22"/>
          <w:szCs w:val="22"/>
        </w:rPr>
        <w:t xml:space="preserve"> эмитентом </w:t>
      </w:r>
      <w:r>
        <w:rPr>
          <w:bCs/>
          <w:iCs/>
          <w:sz w:val="22"/>
          <w:szCs w:val="22"/>
        </w:rPr>
        <w:t xml:space="preserve">настоящего </w:t>
      </w:r>
      <w:r w:rsidRPr="00F54040">
        <w:rPr>
          <w:bCs/>
          <w:iCs/>
          <w:sz w:val="22"/>
          <w:szCs w:val="22"/>
        </w:rPr>
        <w:t xml:space="preserve">приглашения делать оферты, потенциальные приобретатели дополнительных акций могут делать предложения (заявки) о приобретении акций путем предоставления эмитенту письменных заявок  на приобретение дополнительных акций. Заявки должны  быть поданы в течение 3(трех) дней </w:t>
      </w:r>
      <w:proofErr w:type="gramStart"/>
      <w:r w:rsidRPr="00F54040">
        <w:rPr>
          <w:bCs/>
          <w:iCs/>
          <w:sz w:val="22"/>
          <w:szCs w:val="22"/>
        </w:rPr>
        <w:t>с даты публикации</w:t>
      </w:r>
      <w:proofErr w:type="gramEnd"/>
      <w:r w:rsidRPr="00F54040">
        <w:rPr>
          <w:bCs/>
          <w:iCs/>
          <w:sz w:val="22"/>
          <w:szCs w:val="22"/>
        </w:rPr>
        <w:t xml:space="preserve"> приглашения делать оферты,  включая дату публикации. В случае</w:t>
      </w:r>
      <w:proofErr w:type="gramStart"/>
      <w:r w:rsidRPr="00F54040">
        <w:rPr>
          <w:bCs/>
          <w:iCs/>
          <w:sz w:val="22"/>
          <w:szCs w:val="22"/>
        </w:rPr>
        <w:t>,</w:t>
      </w:r>
      <w:proofErr w:type="gramEnd"/>
      <w:r w:rsidRPr="00F54040">
        <w:rPr>
          <w:bCs/>
          <w:iCs/>
          <w:sz w:val="22"/>
          <w:szCs w:val="22"/>
        </w:rPr>
        <w:t xml:space="preserve"> если определяемая таким образом дата окончания срока приема заявок приходится на нерабочий день, то датой окончания срока приема заявок считается  следующий за ним рабочий день. </w:t>
      </w:r>
    </w:p>
    <w:p w:rsidR="002B73AC" w:rsidRPr="00F54040" w:rsidRDefault="002B73AC" w:rsidP="002B73AC">
      <w:pPr>
        <w:widowControl w:val="0"/>
        <w:autoSpaceDE w:val="0"/>
        <w:autoSpaceDN w:val="0"/>
        <w:adjustRightInd w:val="0"/>
        <w:spacing w:before="20"/>
        <w:rPr>
          <w:bCs/>
          <w:iCs/>
          <w:sz w:val="22"/>
          <w:szCs w:val="22"/>
        </w:rPr>
      </w:pPr>
      <w:r w:rsidRPr="00F54040">
        <w:rPr>
          <w:bCs/>
          <w:iCs/>
          <w:sz w:val="22"/>
          <w:szCs w:val="22"/>
        </w:rPr>
        <w:t xml:space="preserve"> </w:t>
      </w:r>
      <w:r w:rsidRPr="00F54040">
        <w:rPr>
          <w:bCs/>
          <w:iCs/>
          <w:sz w:val="22"/>
          <w:szCs w:val="22"/>
        </w:rPr>
        <w:tab/>
        <w:t xml:space="preserve">Заявки о приобретении дополнительных акций настоящего дополнительного выпуска должны представляться в рабочие дни с 10:00 часов  до  18:00 часов по Московскому времени по следующему адресу:  Россия, 298600, Республика Крым, г. Ялта, ул. </w:t>
      </w:r>
      <w:proofErr w:type="spellStart"/>
      <w:r w:rsidRPr="00F54040">
        <w:rPr>
          <w:bCs/>
          <w:iCs/>
          <w:sz w:val="22"/>
          <w:szCs w:val="22"/>
        </w:rPr>
        <w:t>Дражинского</w:t>
      </w:r>
      <w:proofErr w:type="spellEnd"/>
      <w:r w:rsidRPr="00F54040">
        <w:rPr>
          <w:bCs/>
          <w:iCs/>
          <w:sz w:val="22"/>
          <w:szCs w:val="22"/>
        </w:rPr>
        <w:t xml:space="preserve">, д. 50,  2-ой этаж, приемная генерального директора  либо направляться посредством почтовой связи по адресу:    </w:t>
      </w:r>
    </w:p>
    <w:p w:rsidR="002B73AC" w:rsidRPr="00F54040" w:rsidRDefault="002B73AC" w:rsidP="002B73AC">
      <w:pPr>
        <w:widowControl w:val="0"/>
        <w:autoSpaceDE w:val="0"/>
        <w:autoSpaceDN w:val="0"/>
        <w:adjustRightInd w:val="0"/>
        <w:spacing w:before="20"/>
        <w:rPr>
          <w:bCs/>
          <w:iCs/>
          <w:sz w:val="22"/>
          <w:szCs w:val="22"/>
        </w:rPr>
      </w:pPr>
      <w:r w:rsidRPr="00F54040">
        <w:rPr>
          <w:bCs/>
          <w:iCs/>
          <w:sz w:val="22"/>
          <w:szCs w:val="22"/>
        </w:rPr>
        <w:t xml:space="preserve">Россия, 298600, Республика Крым, г. Ялта, ул. </w:t>
      </w:r>
      <w:proofErr w:type="spellStart"/>
      <w:r w:rsidRPr="00F54040">
        <w:rPr>
          <w:bCs/>
          <w:iCs/>
          <w:sz w:val="22"/>
          <w:szCs w:val="22"/>
        </w:rPr>
        <w:t>Дражинского</w:t>
      </w:r>
      <w:proofErr w:type="spellEnd"/>
      <w:r w:rsidRPr="00F54040">
        <w:rPr>
          <w:bCs/>
          <w:iCs/>
          <w:sz w:val="22"/>
          <w:szCs w:val="22"/>
        </w:rPr>
        <w:t>, д. 50.</w:t>
      </w:r>
    </w:p>
    <w:p w:rsidR="002B73AC" w:rsidRPr="00F54040" w:rsidRDefault="002B73AC" w:rsidP="002B73AC">
      <w:pPr>
        <w:widowControl w:val="0"/>
        <w:autoSpaceDE w:val="0"/>
        <w:autoSpaceDN w:val="0"/>
        <w:adjustRightInd w:val="0"/>
        <w:spacing w:before="20"/>
        <w:rPr>
          <w:bCs/>
          <w:iCs/>
          <w:sz w:val="22"/>
          <w:szCs w:val="22"/>
        </w:rPr>
      </w:pPr>
    </w:p>
    <w:p w:rsidR="002B73AC" w:rsidRPr="00F54040" w:rsidRDefault="002B73AC" w:rsidP="002B73AC">
      <w:pPr>
        <w:widowControl w:val="0"/>
        <w:autoSpaceDE w:val="0"/>
        <w:autoSpaceDN w:val="0"/>
        <w:adjustRightInd w:val="0"/>
        <w:spacing w:before="20"/>
        <w:rPr>
          <w:bCs/>
          <w:iCs/>
          <w:sz w:val="22"/>
          <w:szCs w:val="22"/>
        </w:rPr>
      </w:pPr>
      <w:r w:rsidRPr="00F54040">
        <w:rPr>
          <w:bCs/>
          <w:iCs/>
          <w:sz w:val="22"/>
          <w:szCs w:val="22"/>
        </w:rPr>
        <w:tab/>
        <w:t>Каждая заявка должна содержать следующие сведения:</w:t>
      </w:r>
    </w:p>
    <w:p w:rsidR="002B73AC" w:rsidRPr="00F54040" w:rsidRDefault="002B73AC" w:rsidP="002B73AC">
      <w:pPr>
        <w:widowControl w:val="0"/>
        <w:numPr>
          <w:ilvl w:val="0"/>
          <w:numId w:val="1"/>
        </w:numPr>
        <w:tabs>
          <w:tab w:val="clear" w:pos="1713"/>
          <w:tab w:val="num" w:pos="567"/>
        </w:tabs>
        <w:autoSpaceDE w:val="0"/>
        <w:autoSpaceDN w:val="0"/>
        <w:adjustRightInd w:val="0"/>
        <w:spacing w:beforeLines="20" w:before="48"/>
        <w:ind w:left="567" w:hanging="567"/>
        <w:jc w:val="both"/>
        <w:rPr>
          <w:bCs/>
          <w:iCs/>
          <w:sz w:val="22"/>
          <w:szCs w:val="22"/>
        </w:rPr>
      </w:pPr>
      <w:r w:rsidRPr="00F54040">
        <w:rPr>
          <w:bCs/>
          <w:iCs/>
          <w:sz w:val="22"/>
          <w:szCs w:val="22"/>
        </w:rPr>
        <w:t>заголовок: «Заявка на приобретение дополнительных акций Публичного акционерного общества «Гостиничный комплекс «Ялта-Интурист»;</w:t>
      </w:r>
    </w:p>
    <w:p w:rsidR="002B73AC" w:rsidRPr="00F54040" w:rsidRDefault="002B73AC" w:rsidP="002B73AC">
      <w:pPr>
        <w:widowControl w:val="0"/>
        <w:numPr>
          <w:ilvl w:val="0"/>
          <w:numId w:val="1"/>
        </w:numPr>
        <w:tabs>
          <w:tab w:val="clear" w:pos="1713"/>
          <w:tab w:val="num" w:pos="567"/>
        </w:tabs>
        <w:autoSpaceDE w:val="0"/>
        <w:autoSpaceDN w:val="0"/>
        <w:adjustRightInd w:val="0"/>
        <w:spacing w:beforeLines="20" w:before="48"/>
        <w:ind w:left="567" w:hanging="567"/>
        <w:jc w:val="both"/>
        <w:rPr>
          <w:bCs/>
          <w:iCs/>
          <w:sz w:val="22"/>
          <w:szCs w:val="22"/>
        </w:rPr>
      </w:pPr>
      <w:proofErr w:type="gramStart"/>
      <w:r w:rsidRPr="00F54040">
        <w:rPr>
          <w:bCs/>
          <w:iCs/>
          <w:sz w:val="22"/>
          <w:szCs w:val="22"/>
        </w:rPr>
        <w:t>полное фирменное наименование (наименование) (для юридических лиц) или фамилия, имя, отчество (для физических лиц) потенциального приобретателя акций;</w:t>
      </w:r>
      <w:proofErr w:type="gramEnd"/>
    </w:p>
    <w:p w:rsidR="002B73AC" w:rsidRPr="00F54040" w:rsidRDefault="002B73AC" w:rsidP="002B73AC">
      <w:pPr>
        <w:widowControl w:val="0"/>
        <w:numPr>
          <w:ilvl w:val="0"/>
          <w:numId w:val="1"/>
        </w:numPr>
        <w:tabs>
          <w:tab w:val="clear" w:pos="1713"/>
          <w:tab w:val="num" w:pos="567"/>
        </w:tabs>
        <w:autoSpaceDE w:val="0"/>
        <w:autoSpaceDN w:val="0"/>
        <w:adjustRightInd w:val="0"/>
        <w:spacing w:beforeLines="20" w:before="48"/>
        <w:ind w:left="567" w:hanging="567"/>
        <w:jc w:val="both"/>
        <w:rPr>
          <w:bCs/>
          <w:iCs/>
          <w:sz w:val="22"/>
          <w:szCs w:val="22"/>
        </w:rPr>
      </w:pPr>
      <w:r w:rsidRPr="00F54040">
        <w:rPr>
          <w:bCs/>
          <w:iCs/>
          <w:sz w:val="22"/>
          <w:szCs w:val="22"/>
        </w:rPr>
        <w:t>место нахождения (для юридических лиц) или место жительства (для физических лиц) потенциального приобретателя акций, а также почтовый адрес;</w:t>
      </w:r>
    </w:p>
    <w:p w:rsidR="002B73AC" w:rsidRPr="00F54040" w:rsidRDefault="002B73AC" w:rsidP="002B73AC">
      <w:pPr>
        <w:widowControl w:val="0"/>
        <w:numPr>
          <w:ilvl w:val="0"/>
          <w:numId w:val="1"/>
        </w:numPr>
        <w:tabs>
          <w:tab w:val="clear" w:pos="1713"/>
          <w:tab w:val="num" w:pos="567"/>
        </w:tabs>
        <w:autoSpaceDE w:val="0"/>
        <w:autoSpaceDN w:val="0"/>
        <w:adjustRightInd w:val="0"/>
        <w:spacing w:beforeLines="20" w:before="48"/>
        <w:ind w:left="567" w:hanging="567"/>
        <w:jc w:val="both"/>
        <w:rPr>
          <w:bCs/>
          <w:iCs/>
          <w:sz w:val="22"/>
          <w:szCs w:val="22"/>
        </w:rPr>
      </w:pPr>
      <w:r w:rsidRPr="00F54040">
        <w:rPr>
          <w:bCs/>
          <w:iCs/>
          <w:sz w:val="22"/>
          <w:szCs w:val="22"/>
        </w:rPr>
        <w:t>идентификационный номер налогоплательщика (указывается при наличии);</w:t>
      </w:r>
    </w:p>
    <w:p w:rsidR="002B73AC" w:rsidRPr="00F54040" w:rsidRDefault="002B73AC" w:rsidP="002B73AC">
      <w:pPr>
        <w:widowControl w:val="0"/>
        <w:numPr>
          <w:ilvl w:val="0"/>
          <w:numId w:val="1"/>
        </w:numPr>
        <w:tabs>
          <w:tab w:val="clear" w:pos="1713"/>
          <w:tab w:val="num" w:pos="567"/>
        </w:tabs>
        <w:autoSpaceDE w:val="0"/>
        <w:autoSpaceDN w:val="0"/>
        <w:adjustRightInd w:val="0"/>
        <w:spacing w:beforeLines="20" w:before="48"/>
        <w:ind w:left="567" w:hanging="567"/>
        <w:jc w:val="both"/>
        <w:rPr>
          <w:bCs/>
          <w:iCs/>
          <w:sz w:val="22"/>
          <w:szCs w:val="22"/>
        </w:rPr>
      </w:pPr>
      <w:r w:rsidRPr="00F54040">
        <w:rPr>
          <w:bCs/>
          <w:iCs/>
          <w:sz w:val="22"/>
          <w:szCs w:val="22"/>
        </w:rPr>
        <w:t>для потенциальных приобретателей акций, являющихся физическими лицами - серия, номер и дата выдачи паспорта (иного документа, удостоверяющего личность), орган, его выдавший;</w:t>
      </w:r>
    </w:p>
    <w:p w:rsidR="002B73AC" w:rsidRPr="00F54040" w:rsidRDefault="002B73AC" w:rsidP="002B73AC">
      <w:pPr>
        <w:widowControl w:val="0"/>
        <w:numPr>
          <w:ilvl w:val="0"/>
          <w:numId w:val="1"/>
        </w:numPr>
        <w:tabs>
          <w:tab w:val="clear" w:pos="1713"/>
          <w:tab w:val="num" w:pos="567"/>
        </w:tabs>
        <w:autoSpaceDE w:val="0"/>
        <w:autoSpaceDN w:val="0"/>
        <w:adjustRightInd w:val="0"/>
        <w:spacing w:beforeLines="20" w:before="48"/>
        <w:ind w:left="567" w:hanging="567"/>
        <w:jc w:val="both"/>
        <w:rPr>
          <w:bCs/>
          <w:iCs/>
          <w:sz w:val="22"/>
          <w:szCs w:val="22"/>
        </w:rPr>
      </w:pPr>
      <w:r w:rsidRPr="00F54040">
        <w:rPr>
          <w:bCs/>
          <w:iCs/>
          <w:sz w:val="22"/>
          <w:szCs w:val="22"/>
        </w:rPr>
        <w:t>для потенциальных приобретателей акций, являющихся юридическими лицами – дата государственной регистрации, наименование регистрирующего органа, номер соответствующего свидетельства, основной государственный регистрационный номер;</w:t>
      </w:r>
    </w:p>
    <w:p w:rsidR="002B73AC" w:rsidRPr="00F54040" w:rsidRDefault="002B73AC" w:rsidP="002B73AC">
      <w:pPr>
        <w:widowControl w:val="0"/>
        <w:numPr>
          <w:ilvl w:val="0"/>
          <w:numId w:val="1"/>
        </w:numPr>
        <w:tabs>
          <w:tab w:val="clear" w:pos="1713"/>
          <w:tab w:val="num" w:pos="567"/>
        </w:tabs>
        <w:autoSpaceDE w:val="0"/>
        <w:autoSpaceDN w:val="0"/>
        <w:adjustRightInd w:val="0"/>
        <w:spacing w:beforeLines="20" w:before="48"/>
        <w:ind w:left="567" w:hanging="567"/>
        <w:jc w:val="both"/>
        <w:rPr>
          <w:bCs/>
          <w:iCs/>
          <w:sz w:val="22"/>
          <w:szCs w:val="22"/>
        </w:rPr>
      </w:pPr>
      <w:r w:rsidRPr="00F54040">
        <w:rPr>
          <w:bCs/>
          <w:iCs/>
          <w:sz w:val="22"/>
          <w:szCs w:val="22"/>
        </w:rPr>
        <w:t xml:space="preserve">согласие лица, подающего заявку, приобрести размещаемые акции в определенном в заявке количестве по цене размещения, установленной в Решении о дополнительном выпуске </w:t>
      </w:r>
      <w:r w:rsidRPr="00F54040">
        <w:rPr>
          <w:bCs/>
          <w:iCs/>
          <w:sz w:val="22"/>
          <w:szCs w:val="22"/>
        </w:rPr>
        <w:lastRenderedPageBreak/>
        <w:t>ценных бумаг;</w:t>
      </w:r>
    </w:p>
    <w:p w:rsidR="002B73AC" w:rsidRPr="00F54040" w:rsidRDefault="002B73AC" w:rsidP="002B73AC">
      <w:pPr>
        <w:widowControl w:val="0"/>
        <w:numPr>
          <w:ilvl w:val="0"/>
          <w:numId w:val="1"/>
        </w:numPr>
        <w:tabs>
          <w:tab w:val="clear" w:pos="1713"/>
          <w:tab w:val="num" w:pos="567"/>
        </w:tabs>
        <w:autoSpaceDE w:val="0"/>
        <w:autoSpaceDN w:val="0"/>
        <w:adjustRightInd w:val="0"/>
        <w:spacing w:beforeLines="20" w:before="48"/>
        <w:ind w:left="567" w:hanging="567"/>
        <w:jc w:val="both"/>
        <w:rPr>
          <w:bCs/>
          <w:iCs/>
          <w:sz w:val="22"/>
          <w:szCs w:val="22"/>
        </w:rPr>
      </w:pPr>
      <w:r w:rsidRPr="00F54040">
        <w:rPr>
          <w:bCs/>
          <w:iCs/>
          <w:sz w:val="22"/>
          <w:szCs w:val="22"/>
        </w:rPr>
        <w:t>категорию (тип) акций, количество акций, которое желает приобрести потенциальный приобретатель, а также указание на согласие или несогласие потенциального приобретателя приобрести меньшее количество акций, в случае, если указанное в заявке количество акций превысит количество акций, оставшихся после  удовлетворения заявок других лиц;</w:t>
      </w:r>
    </w:p>
    <w:p w:rsidR="002B73AC" w:rsidRPr="00F54040" w:rsidRDefault="002B73AC" w:rsidP="002B73AC">
      <w:pPr>
        <w:widowControl w:val="0"/>
        <w:numPr>
          <w:ilvl w:val="0"/>
          <w:numId w:val="1"/>
        </w:numPr>
        <w:tabs>
          <w:tab w:val="clear" w:pos="1713"/>
          <w:tab w:val="num" w:pos="567"/>
        </w:tabs>
        <w:autoSpaceDE w:val="0"/>
        <w:autoSpaceDN w:val="0"/>
        <w:adjustRightInd w:val="0"/>
        <w:spacing w:beforeLines="20" w:before="48"/>
        <w:ind w:left="567" w:hanging="567"/>
        <w:jc w:val="both"/>
        <w:rPr>
          <w:bCs/>
          <w:iCs/>
          <w:sz w:val="22"/>
          <w:szCs w:val="22"/>
        </w:rPr>
      </w:pPr>
      <w:proofErr w:type="gramStart"/>
      <w:r w:rsidRPr="00F54040">
        <w:rPr>
          <w:bCs/>
          <w:iCs/>
          <w:sz w:val="22"/>
          <w:szCs w:val="22"/>
        </w:rPr>
        <w:t>сведения о номинальном держателе, если дополнительные акции должны быть зачислены в реестре владельцев именных ценных бумаг эмитента на лицевой счет номинального держателя (полное фирменное наименование, основной государственный регистрационный номер, наименование органа, осуществившего государственную регистрацию, дата государственной регистрации (внесения в единый государственный реестр юридических лиц), номер счета депо потенциального приобретателя акций, номер и дата договора о счете депо, номер и дата</w:t>
      </w:r>
      <w:proofErr w:type="gramEnd"/>
      <w:r w:rsidRPr="00F54040">
        <w:rPr>
          <w:bCs/>
          <w:iCs/>
          <w:sz w:val="22"/>
          <w:szCs w:val="22"/>
        </w:rPr>
        <w:t xml:space="preserve"> </w:t>
      </w:r>
      <w:proofErr w:type="spellStart"/>
      <w:proofErr w:type="gramStart"/>
      <w:r w:rsidRPr="00F54040">
        <w:rPr>
          <w:bCs/>
          <w:iCs/>
          <w:sz w:val="22"/>
          <w:szCs w:val="22"/>
        </w:rPr>
        <w:t>междепозитарного</w:t>
      </w:r>
      <w:proofErr w:type="spellEnd"/>
      <w:r w:rsidRPr="00F54040">
        <w:rPr>
          <w:bCs/>
          <w:iCs/>
          <w:sz w:val="22"/>
          <w:szCs w:val="22"/>
        </w:rPr>
        <w:t xml:space="preserve"> договора (при наличии));</w:t>
      </w:r>
      <w:proofErr w:type="gramEnd"/>
    </w:p>
    <w:p w:rsidR="002B73AC" w:rsidRPr="00F54040" w:rsidRDefault="002B73AC" w:rsidP="002B73AC">
      <w:pPr>
        <w:widowControl w:val="0"/>
        <w:numPr>
          <w:ilvl w:val="0"/>
          <w:numId w:val="1"/>
        </w:numPr>
        <w:tabs>
          <w:tab w:val="clear" w:pos="1713"/>
          <w:tab w:val="num" w:pos="567"/>
        </w:tabs>
        <w:autoSpaceDE w:val="0"/>
        <w:autoSpaceDN w:val="0"/>
        <w:adjustRightInd w:val="0"/>
        <w:spacing w:beforeLines="20" w:before="48"/>
        <w:ind w:left="567" w:hanging="567"/>
        <w:jc w:val="both"/>
        <w:rPr>
          <w:bCs/>
          <w:iCs/>
          <w:sz w:val="22"/>
          <w:szCs w:val="22"/>
        </w:rPr>
      </w:pPr>
      <w:r w:rsidRPr="00F54040">
        <w:rPr>
          <w:bCs/>
          <w:iCs/>
          <w:sz w:val="22"/>
          <w:szCs w:val="22"/>
        </w:rPr>
        <w:t>банковские реквизиты счета приобретателя, на который будет осуществляться возврат сре</w:t>
      </w:r>
      <w:proofErr w:type="gramStart"/>
      <w:r w:rsidRPr="00F54040">
        <w:rPr>
          <w:bCs/>
          <w:iCs/>
          <w:sz w:val="22"/>
          <w:szCs w:val="22"/>
        </w:rPr>
        <w:t>дств в сл</w:t>
      </w:r>
      <w:proofErr w:type="gramEnd"/>
      <w:r w:rsidRPr="00F54040">
        <w:rPr>
          <w:bCs/>
          <w:iCs/>
          <w:sz w:val="22"/>
          <w:szCs w:val="22"/>
        </w:rPr>
        <w:t>учае признания выпуска несостоявшимся или недействительным, а также в иных случаях;</w:t>
      </w:r>
    </w:p>
    <w:p w:rsidR="002B73AC" w:rsidRPr="00F54040" w:rsidRDefault="002B73AC" w:rsidP="002B73AC">
      <w:pPr>
        <w:widowControl w:val="0"/>
        <w:numPr>
          <w:ilvl w:val="0"/>
          <w:numId w:val="1"/>
        </w:numPr>
        <w:tabs>
          <w:tab w:val="clear" w:pos="1713"/>
          <w:tab w:val="num" w:pos="567"/>
        </w:tabs>
        <w:autoSpaceDE w:val="0"/>
        <w:autoSpaceDN w:val="0"/>
        <w:adjustRightInd w:val="0"/>
        <w:spacing w:beforeLines="20" w:before="48"/>
        <w:ind w:left="567" w:hanging="567"/>
        <w:jc w:val="both"/>
        <w:rPr>
          <w:bCs/>
          <w:iCs/>
          <w:sz w:val="22"/>
          <w:szCs w:val="22"/>
        </w:rPr>
      </w:pPr>
      <w:r w:rsidRPr="00F54040">
        <w:rPr>
          <w:bCs/>
          <w:iCs/>
          <w:sz w:val="22"/>
          <w:szCs w:val="22"/>
        </w:rPr>
        <w:t>способ направления ответа о результатах рассмотрения заявки (вручение потенциальному приобретателю лично или через его уполномоченного представителя, либо направление по почтовому адресу или факсу) с указанием контактных данных;</w:t>
      </w:r>
    </w:p>
    <w:p w:rsidR="002B73AC" w:rsidRPr="00F54040" w:rsidRDefault="002B73AC" w:rsidP="002B73AC">
      <w:pPr>
        <w:widowControl w:val="0"/>
        <w:numPr>
          <w:ilvl w:val="0"/>
          <w:numId w:val="1"/>
        </w:numPr>
        <w:tabs>
          <w:tab w:val="clear" w:pos="1713"/>
          <w:tab w:val="num" w:pos="567"/>
        </w:tabs>
        <w:autoSpaceDE w:val="0"/>
        <w:autoSpaceDN w:val="0"/>
        <w:adjustRightInd w:val="0"/>
        <w:spacing w:beforeLines="20" w:before="48"/>
        <w:ind w:left="567" w:hanging="567"/>
        <w:jc w:val="both"/>
        <w:rPr>
          <w:bCs/>
          <w:iCs/>
          <w:sz w:val="22"/>
          <w:szCs w:val="22"/>
        </w:rPr>
      </w:pPr>
      <w:r w:rsidRPr="00F54040">
        <w:rPr>
          <w:bCs/>
          <w:iCs/>
          <w:sz w:val="22"/>
          <w:szCs w:val="22"/>
        </w:rPr>
        <w:t>дата подписания заявки на приобретение акций.</w:t>
      </w:r>
    </w:p>
    <w:p w:rsidR="002B73AC" w:rsidRPr="00F54040" w:rsidRDefault="002B73AC" w:rsidP="002B73AC">
      <w:pPr>
        <w:widowControl w:val="0"/>
        <w:autoSpaceDE w:val="0"/>
        <w:autoSpaceDN w:val="0"/>
        <w:adjustRightInd w:val="0"/>
        <w:spacing w:beforeLines="20" w:before="48"/>
        <w:ind w:left="567"/>
        <w:jc w:val="both"/>
        <w:rPr>
          <w:bCs/>
          <w:iCs/>
          <w:sz w:val="22"/>
          <w:szCs w:val="22"/>
        </w:rPr>
      </w:pPr>
    </w:p>
    <w:p w:rsidR="002B73AC" w:rsidRPr="00F54040" w:rsidRDefault="002B73AC" w:rsidP="002B73AC">
      <w:pPr>
        <w:pStyle w:val="TableText"/>
        <w:spacing w:before="40"/>
        <w:ind w:firstLine="567"/>
        <w:jc w:val="both"/>
        <w:rPr>
          <w:sz w:val="22"/>
          <w:szCs w:val="22"/>
        </w:rPr>
      </w:pPr>
      <w:r w:rsidRPr="00F54040">
        <w:rPr>
          <w:sz w:val="22"/>
          <w:szCs w:val="22"/>
        </w:rPr>
        <w:t>Заявка должна быть подписана потенциальным приобретателем или его уполномоченным представителем (для юридических лиц также должна содержать оттиск печати). В случае подписания заявки уполномоченным представителем приобретателя, к заявке должен прилагаться оригинал или нотариально заверенная копия доверенности, оформленной в соответствии со статьей 185 Гражданского кодекса Российской Федерации.</w:t>
      </w:r>
    </w:p>
    <w:p w:rsidR="002B73AC" w:rsidRPr="00F54040" w:rsidRDefault="002B73AC" w:rsidP="002B73AC">
      <w:pPr>
        <w:pStyle w:val="TableText"/>
        <w:spacing w:before="40"/>
        <w:ind w:firstLine="567"/>
        <w:jc w:val="both"/>
        <w:rPr>
          <w:sz w:val="22"/>
          <w:szCs w:val="22"/>
        </w:rPr>
      </w:pPr>
      <w:r w:rsidRPr="00F54040">
        <w:rPr>
          <w:sz w:val="22"/>
          <w:szCs w:val="22"/>
        </w:rPr>
        <w:t>Заявки, несоответствующие указанным требованиям и полученные не в установленные настоящим решением сроки, удовлетворению не подлежат.</w:t>
      </w:r>
    </w:p>
    <w:p w:rsidR="002B73AC" w:rsidRPr="00F54040" w:rsidRDefault="002B73AC" w:rsidP="002B73AC">
      <w:pPr>
        <w:pStyle w:val="TableText"/>
        <w:spacing w:before="40"/>
        <w:ind w:firstLine="567"/>
        <w:jc w:val="both"/>
        <w:rPr>
          <w:sz w:val="22"/>
          <w:szCs w:val="22"/>
        </w:rPr>
      </w:pPr>
      <w:r w:rsidRPr="00F54040">
        <w:rPr>
          <w:sz w:val="22"/>
          <w:szCs w:val="22"/>
        </w:rPr>
        <w:t>Потенциальные приобретатели акций несут ответственность за достоверность, полноту и актуальность сведений, указываемых в заявках, в соответствии с действующим законодательством Российской Федерации.</w:t>
      </w:r>
    </w:p>
    <w:p w:rsidR="002B73AC" w:rsidRDefault="002B73AC" w:rsidP="002B73AC">
      <w:pPr>
        <w:widowControl w:val="0"/>
        <w:autoSpaceDE w:val="0"/>
        <w:autoSpaceDN w:val="0"/>
        <w:adjustRightInd w:val="0"/>
        <w:spacing w:beforeLines="20" w:before="48"/>
        <w:jc w:val="both"/>
        <w:rPr>
          <w:b/>
          <w:bCs/>
          <w:iCs/>
          <w:sz w:val="22"/>
          <w:szCs w:val="22"/>
        </w:rPr>
      </w:pPr>
    </w:p>
    <w:p w:rsidR="002B73AC" w:rsidRDefault="002B73AC" w:rsidP="002B73AC">
      <w:pPr>
        <w:widowControl w:val="0"/>
        <w:autoSpaceDE w:val="0"/>
        <w:autoSpaceDN w:val="0"/>
        <w:adjustRightInd w:val="0"/>
        <w:spacing w:beforeLines="20" w:before="48"/>
        <w:jc w:val="both"/>
        <w:rPr>
          <w:b/>
          <w:bCs/>
          <w:iCs/>
          <w:sz w:val="22"/>
          <w:szCs w:val="22"/>
        </w:rPr>
      </w:pPr>
      <w:r>
        <w:rPr>
          <w:b/>
          <w:bCs/>
          <w:iCs/>
          <w:sz w:val="22"/>
          <w:szCs w:val="22"/>
        </w:rPr>
        <w:t>Порядок принятия Обществом оферты (акцепт):</w:t>
      </w:r>
    </w:p>
    <w:p w:rsidR="002B73AC" w:rsidRPr="00F54040" w:rsidRDefault="002B73AC" w:rsidP="002B73AC">
      <w:pPr>
        <w:pStyle w:val="TableText"/>
        <w:spacing w:before="40"/>
        <w:ind w:firstLine="708"/>
        <w:jc w:val="both"/>
        <w:rPr>
          <w:sz w:val="22"/>
          <w:szCs w:val="22"/>
        </w:rPr>
      </w:pPr>
      <w:r w:rsidRPr="00F54040">
        <w:rPr>
          <w:sz w:val="22"/>
          <w:szCs w:val="22"/>
        </w:rPr>
        <w:t>Поданные заявки подлежат регистрации эмитентом в специальном журнале учета поступивших заявок в день их поступлений.</w:t>
      </w:r>
    </w:p>
    <w:p w:rsidR="002B73AC" w:rsidRPr="00F54040" w:rsidRDefault="002B73AC" w:rsidP="002B73AC">
      <w:pPr>
        <w:pStyle w:val="TableText"/>
        <w:spacing w:before="40"/>
        <w:ind w:firstLine="708"/>
        <w:jc w:val="both"/>
        <w:rPr>
          <w:sz w:val="22"/>
          <w:szCs w:val="22"/>
        </w:rPr>
      </w:pPr>
      <w:r w:rsidRPr="00F54040">
        <w:rPr>
          <w:sz w:val="22"/>
          <w:szCs w:val="22"/>
        </w:rPr>
        <w:t xml:space="preserve">Лица, </w:t>
      </w:r>
      <w:proofErr w:type="gramStart"/>
      <w:r w:rsidRPr="00F54040">
        <w:rPr>
          <w:sz w:val="22"/>
          <w:szCs w:val="22"/>
        </w:rPr>
        <w:t>заявки</w:t>
      </w:r>
      <w:proofErr w:type="gramEnd"/>
      <w:r w:rsidRPr="00F54040">
        <w:rPr>
          <w:sz w:val="22"/>
          <w:szCs w:val="22"/>
        </w:rPr>
        <w:t xml:space="preserve"> на приобретение акций которых подлежат удовлетворению, определяются эмитентом по собственному усмотрению из числа лиц, подавших такие заявки. При этом решение об удовлетворении заявки принимается эмитентом только при условии ее соответствия требованиям, установленным  п.8.3. Решения о дополнительном выпуске ценных бумаг.</w:t>
      </w:r>
    </w:p>
    <w:p w:rsidR="002B73AC" w:rsidRPr="00F54040" w:rsidRDefault="002B73AC" w:rsidP="002B73AC">
      <w:pPr>
        <w:pStyle w:val="TableText"/>
        <w:spacing w:before="40"/>
        <w:ind w:firstLine="708"/>
        <w:jc w:val="both"/>
        <w:rPr>
          <w:sz w:val="22"/>
          <w:szCs w:val="22"/>
        </w:rPr>
      </w:pPr>
      <w:r w:rsidRPr="00F54040">
        <w:rPr>
          <w:sz w:val="22"/>
          <w:szCs w:val="22"/>
        </w:rPr>
        <w:t>Поданные заявки на приобретение акций, которые по собственному усмотрению эмитента подлежат удовлетворению, удовлетворяются эмитентом в полном объеме, если количество акций, которое желает приобрести потенциальный приобретатель, указанное в заявке, не превышает количество акций, оставшихся к размещению после удовлетворения заявок других лиц. В случае</w:t>
      </w:r>
      <w:proofErr w:type="gramStart"/>
      <w:r w:rsidRPr="00F54040">
        <w:rPr>
          <w:sz w:val="22"/>
          <w:szCs w:val="22"/>
        </w:rPr>
        <w:t>,</w:t>
      </w:r>
      <w:proofErr w:type="gramEnd"/>
      <w:r w:rsidRPr="00F54040">
        <w:rPr>
          <w:sz w:val="22"/>
          <w:szCs w:val="22"/>
        </w:rPr>
        <w:t xml:space="preserve"> если количество акций, которое желает приобрести потенциальный приобретатель, указанное в заявке, превысит количество акций, оставшихся к размещению после удовлетворения заявок других лиц, то заявка может быть удовлетворена в количестве оставшихся к размещению акций, при наличии в заявке согласия потенциального приобретателя приобрести меньшее количество акций чем указанное в заявке.</w:t>
      </w:r>
    </w:p>
    <w:p w:rsidR="002B73AC" w:rsidRPr="00F54040" w:rsidRDefault="002B73AC" w:rsidP="002B73AC">
      <w:pPr>
        <w:pStyle w:val="TableText"/>
        <w:spacing w:before="40"/>
        <w:ind w:firstLine="708"/>
        <w:jc w:val="both"/>
        <w:rPr>
          <w:sz w:val="22"/>
          <w:szCs w:val="22"/>
        </w:rPr>
      </w:pPr>
      <w:r w:rsidRPr="00F54040">
        <w:rPr>
          <w:sz w:val="22"/>
          <w:szCs w:val="22"/>
        </w:rPr>
        <w:t>В случае удовлетворения заявок в отношении всего объёма акций удовлетворение других заявок на приобретение акций не производится.</w:t>
      </w:r>
    </w:p>
    <w:p w:rsidR="002B73AC" w:rsidRPr="00F54040" w:rsidRDefault="002B73AC" w:rsidP="002B73AC">
      <w:pPr>
        <w:pStyle w:val="TableText"/>
        <w:spacing w:before="40"/>
        <w:ind w:firstLine="708"/>
        <w:jc w:val="both"/>
        <w:rPr>
          <w:sz w:val="22"/>
          <w:szCs w:val="22"/>
        </w:rPr>
      </w:pPr>
      <w:r w:rsidRPr="00F54040">
        <w:rPr>
          <w:sz w:val="22"/>
          <w:szCs w:val="22"/>
        </w:rPr>
        <w:t xml:space="preserve">Ответ о результатах рассмотрения заявки вручается (направляется) потенциальному приобретателю способом, указанным им в заявке.  </w:t>
      </w:r>
    </w:p>
    <w:p w:rsidR="002B73AC" w:rsidRPr="00F54040" w:rsidRDefault="002B73AC" w:rsidP="002B73AC">
      <w:pPr>
        <w:pStyle w:val="TableText"/>
        <w:spacing w:before="40"/>
        <w:ind w:firstLine="708"/>
        <w:jc w:val="both"/>
        <w:rPr>
          <w:sz w:val="22"/>
          <w:szCs w:val="22"/>
        </w:rPr>
      </w:pPr>
      <w:r w:rsidRPr="00F54040">
        <w:rPr>
          <w:sz w:val="22"/>
          <w:szCs w:val="22"/>
        </w:rPr>
        <w:t xml:space="preserve">Такое решение принимается эмитентом в течение 3 (трёх) дней </w:t>
      </w:r>
      <w:proofErr w:type="gramStart"/>
      <w:r w:rsidRPr="00F54040">
        <w:rPr>
          <w:sz w:val="22"/>
          <w:szCs w:val="22"/>
        </w:rPr>
        <w:t>с даты получения</w:t>
      </w:r>
      <w:proofErr w:type="gramEnd"/>
      <w:r w:rsidRPr="00F54040">
        <w:rPr>
          <w:sz w:val="22"/>
          <w:szCs w:val="22"/>
        </w:rPr>
        <w:t xml:space="preserve"> заявки (срок рассылки акцептов). В ответе о результатах рассмотрения заявки, содержащем решение об удовлетворении заявки, должно быть указано количество акций, в отношении которого заявка </w:t>
      </w:r>
      <w:r w:rsidRPr="00F54040">
        <w:rPr>
          <w:sz w:val="22"/>
          <w:szCs w:val="22"/>
        </w:rPr>
        <w:lastRenderedPageBreak/>
        <w:t>удовлетворяется. Ответ о результатах рассмотрения заявки, содержащий решение об удовлетворении заявки, является акцептом. С момента получения лицом, направившим заявку (оферту), ответа на заявку (акцепта) договор о приобретении акций считается заключенным. Письменная форма договора при этом считается соблюденной.</w:t>
      </w:r>
    </w:p>
    <w:p w:rsidR="002B73AC" w:rsidRPr="00F54040" w:rsidRDefault="002B73AC" w:rsidP="002B73AC">
      <w:pPr>
        <w:pStyle w:val="TableText"/>
        <w:spacing w:before="40"/>
        <w:ind w:firstLine="708"/>
        <w:jc w:val="both"/>
        <w:rPr>
          <w:sz w:val="22"/>
          <w:szCs w:val="22"/>
        </w:rPr>
      </w:pPr>
      <w:r w:rsidRPr="00F54040">
        <w:rPr>
          <w:sz w:val="22"/>
          <w:szCs w:val="22"/>
        </w:rPr>
        <w:t xml:space="preserve">Оформление  договора о приобретении акций путем составления единого документа и подписания его сторонами осуществляется  ежедневно </w:t>
      </w:r>
      <w:r w:rsidRPr="00F54040">
        <w:rPr>
          <w:bCs/>
          <w:iCs/>
          <w:sz w:val="22"/>
          <w:szCs w:val="22"/>
        </w:rPr>
        <w:t xml:space="preserve">в рабочие дни с 10:00 часов  до  18:00 часов по Московскому времени по следующему адресу:  Россия, 298600, Республика Крым, г. Ялта, ул. </w:t>
      </w:r>
      <w:proofErr w:type="spellStart"/>
      <w:r w:rsidRPr="00F54040">
        <w:rPr>
          <w:bCs/>
          <w:iCs/>
          <w:sz w:val="22"/>
          <w:szCs w:val="22"/>
        </w:rPr>
        <w:t>Дражинского</w:t>
      </w:r>
      <w:proofErr w:type="spellEnd"/>
      <w:r w:rsidRPr="00F54040">
        <w:rPr>
          <w:bCs/>
          <w:iCs/>
          <w:sz w:val="22"/>
          <w:szCs w:val="22"/>
        </w:rPr>
        <w:t>, д. 50  на 2-ом этаже в приемной  генерального директора до даты окончания  размещения ценных бумаг, установленной п. 8.2. настоящего Решения о дополнительном выпуске ценных бумаг и  п. 8.8.2. Проспекта ценных бумаг.</w:t>
      </w:r>
    </w:p>
    <w:p w:rsidR="002B73AC" w:rsidRPr="00F54040" w:rsidRDefault="002B73AC" w:rsidP="002B73AC">
      <w:pPr>
        <w:pStyle w:val="TableText"/>
        <w:spacing w:before="40"/>
        <w:ind w:firstLine="708"/>
        <w:jc w:val="both"/>
        <w:rPr>
          <w:sz w:val="22"/>
          <w:szCs w:val="22"/>
        </w:rPr>
      </w:pPr>
      <w:r w:rsidRPr="00F54040">
        <w:rPr>
          <w:sz w:val="22"/>
          <w:szCs w:val="22"/>
        </w:rPr>
        <w:t xml:space="preserve">Акции, в отношении которых удовлетворена заявка, должны быть полностью оплачены потенциальным приобретателем в течение 3 (трех) дней </w:t>
      </w:r>
      <w:proofErr w:type="gramStart"/>
      <w:r w:rsidRPr="00F54040">
        <w:rPr>
          <w:sz w:val="22"/>
          <w:szCs w:val="22"/>
        </w:rPr>
        <w:t>с даты получения</w:t>
      </w:r>
      <w:proofErr w:type="gramEnd"/>
      <w:r w:rsidRPr="00F54040">
        <w:rPr>
          <w:sz w:val="22"/>
          <w:szCs w:val="22"/>
        </w:rPr>
        <w:t xml:space="preserve"> акцепта, но не позднее, чем за три дня до истечения срока размещения ценных бумаг, установленного п. 8.2 Решения о дополнительном выпуске ценных бумаг</w:t>
      </w:r>
      <w:r w:rsidRPr="00F54040" w:rsidDel="004B3353">
        <w:rPr>
          <w:sz w:val="22"/>
          <w:szCs w:val="22"/>
        </w:rPr>
        <w:t xml:space="preserve"> </w:t>
      </w:r>
      <w:r w:rsidRPr="00F54040">
        <w:rPr>
          <w:sz w:val="22"/>
          <w:szCs w:val="22"/>
        </w:rPr>
        <w:t xml:space="preserve">и </w:t>
      </w:r>
      <w:r w:rsidRPr="00F54040">
        <w:rPr>
          <w:bCs/>
          <w:iCs/>
          <w:sz w:val="22"/>
          <w:szCs w:val="22"/>
        </w:rPr>
        <w:t xml:space="preserve">п. 8.8.2. </w:t>
      </w:r>
      <w:r w:rsidRPr="00F54040">
        <w:rPr>
          <w:sz w:val="22"/>
          <w:szCs w:val="22"/>
        </w:rPr>
        <w:t xml:space="preserve"> Проспекта ценных бумаг. В случае если в указанный срок обязательство по оплате приобретаемых акций не будет исполнено, эмитент имеет право отказаться от исполнения встречного обязательства по передаче акций приобретателю. О таком отказе эмитент сообщает потенциальному приобретателю путем направления соответствующего уведомления по почтовому адресу или факсу, указанному в заявке такого потенциального приобретателя, или вручает лично либо через его уполномоченного представителя. Договор о приобретении акций настоящего выпуска с данным потенциальным приобретателем будет считаться расторгнутым с момента отправки либо с момента вручения соответствующего уведомления.</w:t>
      </w:r>
    </w:p>
    <w:p w:rsidR="002B73AC" w:rsidRPr="00F54040" w:rsidRDefault="002B73AC" w:rsidP="002B73AC">
      <w:pPr>
        <w:pStyle w:val="TableText"/>
        <w:spacing w:before="40"/>
        <w:ind w:firstLine="708"/>
        <w:jc w:val="both"/>
        <w:rPr>
          <w:sz w:val="22"/>
          <w:szCs w:val="22"/>
        </w:rPr>
      </w:pPr>
      <w:r w:rsidRPr="00F54040">
        <w:rPr>
          <w:sz w:val="22"/>
          <w:szCs w:val="22"/>
        </w:rPr>
        <w:t xml:space="preserve">В случае если в указанный срок обязательство по оплате приобретаемых акций будет исполнено частично, эмитент имеет право полностью отказаться от исполнения встречного обязательства по передаче акций приобретателю и в течение 15 (пятнадцати) рабочих дней </w:t>
      </w:r>
      <w:proofErr w:type="gramStart"/>
      <w:r w:rsidRPr="00F54040">
        <w:rPr>
          <w:sz w:val="22"/>
          <w:szCs w:val="22"/>
        </w:rPr>
        <w:t>с даты окончания</w:t>
      </w:r>
      <w:proofErr w:type="gramEnd"/>
      <w:r w:rsidRPr="00F54040">
        <w:rPr>
          <w:sz w:val="22"/>
          <w:szCs w:val="22"/>
        </w:rPr>
        <w:t xml:space="preserve"> срока размещения акций вернуть приобретателю полученные денежные средства. О таком отказе эмитент сообщает потенциальному приобретателю путем направления соответствующего уведомления по почтовому адресу или факсу, указанному в заявке такого потенциального приобретателя, или вручает лично либо через его уполномоченного представителя. Договор о приобретении акций настоящего выпуска с данным потенциальным приобретателем будет считаться расторгнутым с момента отправки либо с момента вручения соответствующего уведомления.</w:t>
      </w:r>
    </w:p>
    <w:p w:rsidR="002B73AC" w:rsidRPr="00F54040" w:rsidRDefault="002B73AC" w:rsidP="002B73AC">
      <w:pPr>
        <w:pStyle w:val="TableText"/>
        <w:spacing w:before="40"/>
        <w:ind w:firstLine="708"/>
        <w:jc w:val="both"/>
        <w:rPr>
          <w:sz w:val="22"/>
          <w:szCs w:val="22"/>
        </w:rPr>
      </w:pPr>
      <w:r w:rsidRPr="00F54040">
        <w:rPr>
          <w:sz w:val="22"/>
          <w:szCs w:val="22"/>
        </w:rPr>
        <w:t xml:space="preserve">В случае если размер денежных средств, перечисленных эмитенту в оплату акций, превысит размер денежных средств, которые должны быть уплачены за акции, излишне уплаченные денежные средства подлежат возврату приобретателю в безналичном порядке не позднее 15 (пятнадцати) рабочих дней </w:t>
      </w:r>
      <w:proofErr w:type="gramStart"/>
      <w:r w:rsidRPr="00F54040">
        <w:rPr>
          <w:sz w:val="22"/>
          <w:szCs w:val="22"/>
        </w:rPr>
        <w:t>с даты окончания</w:t>
      </w:r>
      <w:proofErr w:type="gramEnd"/>
      <w:r w:rsidRPr="00F54040">
        <w:rPr>
          <w:sz w:val="22"/>
          <w:szCs w:val="22"/>
        </w:rPr>
        <w:t xml:space="preserve"> срока размещения акций. Возврат денежных сре</w:t>
      </w:r>
      <w:proofErr w:type="gramStart"/>
      <w:r w:rsidRPr="00F54040">
        <w:rPr>
          <w:sz w:val="22"/>
          <w:szCs w:val="22"/>
        </w:rPr>
        <w:t>дств пр</w:t>
      </w:r>
      <w:proofErr w:type="gramEnd"/>
      <w:r w:rsidRPr="00F54040">
        <w:rPr>
          <w:sz w:val="22"/>
          <w:szCs w:val="22"/>
        </w:rPr>
        <w:t>оизводится по банковским реквизитам, указанным в заявке на приобретение акций.</w:t>
      </w:r>
    </w:p>
    <w:p w:rsidR="002B73AC" w:rsidRPr="00F54040" w:rsidRDefault="002B73AC" w:rsidP="002B73AC">
      <w:pPr>
        <w:pStyle w:val="TableText"/>
        <w:spacing w:before="40"/>
        <w:jc w:val="both"/>
        <w:rPr>
          <w:sz w:val="22"/>
          <w:szCs w:val="22"/>
        </w:rPr>
      </w:pPr>
      <w:r w:rsidRPr="00F54040">
        <w:rPr>
          <w:sz w:val="22"/>
          <w:szCs w:val="22"/>
        </w:rPr>
        <w:tab/>
        <w:t xml:space="preserve">Изменение и/или расторжение договоров, заключенных при размещении акций, осуществляется по основаниям и в порядке, предусмотренном главой 29 Гражданского кодекса Российской Федерации.  </w:t>
      </w:r>
    </w:p>
    <w:p w:rsidR="002B73AC" w:rsidRDefault="002B73AC" w:rsidP="002B73AC">
      <w:pPr>
        <w:widowControl w:val="0"/>
        <w:autoSpaceDE w:val="0"/>
        <w:autoSpaceDN w:val="0"/>
        <w:adjustRightInd w:val="0"/>
        <w:spacing w:beforeLines="20" w:before="48"/>
        <w:jc w:val="both"/>
        <w:rPr>
          <w:b/>
          <w:bCs/>
          <w:iCs/>
          <w:sz w:val="22"/>
          <w:szCs w:val="22"/>
        </w:rPr>
      </w:pPr>
    </w:p>
    <w:p w:rsidR="002B73AC" w:rsidRDefault="002B73AC" w:rsidP="002B73AC">
      <w:pPr>
        <w:widowControl w:val="0"/>
        <w:autoSpaceDE w:val="0"/>
        <w:autoSpaceDN w:val="0"/>
        <w:adjustRightInd w:val="0"/>
        <w:spacing w:beforeLines="20" w:before="48"/>
        <w:jc w:val="both"/>
        <w:rPr>
          <w:b/>
          <w:bCs/>
          <w:iCs/>
          <w:sz w:val="22"/>
          <w:szCs w:val="22"/>
        </w:rPr>
      </w:pPr>
      <w:r>
        <w:rPr>
          <w:b/>
          <w:bCs/>
          <w:iCs/>
          <w:sz w:val="22"/>
          <w:szCs w:val="22"/>
        </w:rPr>
        <w:t>Порядок оплаты акций:</w:t>
      </w:r>
    </w:p>
    <w:p w:rsidR="002B73AC" w:rsidRPr="00F54040" w:rsidRDefault="002B73AC" w:rsidP="002B73AC">
      <w:pPr>
        <w:widowControl w:val="0"/>
        <w:autoSpaceDE w:val="0"/>
        <w:autoSpaceDN w:val="0"/>
        <w:adjustRightInd w:val="0"/>
        <w:spacing w:before="20"/>
        <w:rPr>
          <w:bCs/>
          <w:iCs/>
          <w:sz w:val="22"/>
          <w:szCs w:val="22"/>
        </w:rPr>
      </w:pPr>
      <w:r w:rsidRPr="00F54040">
        <w:rPr>
          <w:bCs/>
          <w:iCs/>
          <w:sz w:val="22"/>
          <w:szCs w:val="22"/>
        </w:rPr>
        <w:t>Условия и порядок:</w:t>
      </w:r>
    </w:p>
    <w:p w:rsidR="002B73AC" w:rsidRPr="00F54040" w:rsidRDefault="002B73AC" w:rsidP="002B73AC">
      <w:pPr>
        <w:widowControl w:val="0"/>
        <w:autoSpaceDE w:val="0"/>
        <w:autoSpaceDN w:val="0"/>
        <w:adjustRightInd w:val="0"/>
        <w:spacing w:before="20"/>
        <w:rPr>
          <w:bCs/>
          <w:iCs/>
          <w:sz w:val="22"/>
          <w:szCs w:val="22"/>
        </w:rPr>
      </w:pPr>
      <w:r w:rsidRPr="00F54040">
        <w:rPr>
          <w:bCs/>
          <w:iCs/>
          <w:sz w:val="22"/>
          <w:szCs w:val="22"/>
        </w:rPr>
        <w:t>Оплата акций приобретателями/заявителями  осуществляется денежными средствами в безналичном порядке в валюте Российской Федерации.</w:t>
      </w:r>
    </w:p>
    <w:p w:rsidR="002B73AC" w:rsidRPr="00F54040" w:rsidRDefault="002B73AC" w:rsidP="002B73AC">
      <w:pPr>
        <w:widowControl w:val="0"/>
        <w:autoSpaceDE w:val="0"/>
        <w:autoSpaceDN w:val="0"/>
        <w:adjustRightInd w:val="0"/>
        <w:spacing w:before="20"/>
        <w:rPr>
          <w:bCs/>
          <w:iCs/>
          <w:sz w:val="22"/>
          <w:szCs w:val="22"/>
        </w:rPr>
      </w:pPr>
      <w:r w:rsidRPr="00F54040">
        <w:rPr>
          <w:bCs/>
          <w:iCs/>
          <w:sz w:val="22"/>
          <w:szCs w:val="22"/>
        </w:rPr>
        <w:t>Наличная форма оплаты не предусмотрена.</w:t>
      </w:r>
    </w:p>
    <w:p w:rsidR="002B73AC" w:rsidRPr="00F54040" w:rsidRDefault="002B73AC" w:rsidP="002B73AC">
      <w:pPr>
        <w:widowControl w:val="0"/>
        <w:autoSpaceDE w:val="0"/>
        <w:autoSpaceDN w:val="0"/>
        <w:adjustRightInd w:val="0"/>
        <w:spacing w:before="20"/>
        <w:rPr>
          <w:bCs/>
          <w:iCs/>
          <w:sz w:val="22"/>
          <w:szCs w:val="22"/>
        </w:rPr>
      </w:pPr>
      <w:proofErr w:type="spellStart"/>
      <w:r w:rsidRPr="00F54040">
        <w:rPr>
          <w:bCs/>
          <w:iCs/>
          <w:sz w:val="22"/>
          <w:szCs w:val="22"/>
        </w:rPr>
        <w:t>Неденежная</w:t>
      </w:r>
      <w:proofErr w:type="spellEnd"/>
      <w:r w:rsidRPr="00F54040">
        <w:rPr>
          <w:bCs/>
          <w:iCs/>
          <w:sz w:val="22"/>
          <w:szCs w:val="22"/>
        </w:rPr>
        <w:t xml:space="preserve"> форма оплаты не предусмотрена.</w:t>
      </w:r>
    </w:p>
    <w:p w:rsidR="002B73AC" w:rsidRPr="00F54040" w:rsidRDefault="002B73AC" w:rsidP="002B73AC">
      <w:pPr>
        <w:widowControl w:val="0"/>
        <w:autoSpaceDE w:val="0"/>
        <w:autoSpaceDN w:val="0"/>
        <w:adjustRightInd w:val="0"/>
        <w:spacing w:before="20"/>
        <w:rPr>
          <w:bCs/>
          <w:iCs/>
          <w:sz w:val="22"/>
          <w:szCs w:val="22"/>
        </w:rPr>
      </w:pPr>
      <w:r w:rsidRPr="00F54040">
        <w:rPr>
          <w:bCs/>
          <w:iCs/>
          <w:sz w:val="22"/>
          <w:szCs w:val="22"/>
        </w:rPr>
        <w:t>Возможность рассрочки оплаты не предусмотрена.</w:t>
      </w:r>
    </w:p>
    <w:p w:rsidR="002B73AC" w:rsidRPr="00F54040" w:rsidRDefault="002B73AC" w:rsidP="002B73AC">
      <w:pPr>
        <w:widowControl w:val="0"/>
        <w:autoSpaceDE w:val="0"/>
        <w:autoSpaceDN w:val="0"/>
        <w:adjustRightInd w:val="0"/>
        <w:spacing w:before="20"/>
        <w:rPr>
          <w:bCs/>
          <w:iCs/>
          <w:sz w:val="22"/>
          <w:szCs w:val="22"/>
        </w:rPr>
      </w:pPr>
      <w:r w:rsidRPr="00F54040">
        <w:rPr>
          <w:bCs/>
          <w:iCs/>
          <w:sz w:val="22"/>
          <w:szCs w:val="22"/>
        </w:rPr>
        <w:t>Иные условия и порядок оплаты размещаемых ценных бумаг не предусмотрены.</w:t>
      </w:r>
    </w:p>
    <w:p w:rsidR="002B73AC" w:rsidRPr="00F54040" w:rsidRDefault="002B73AC" w:rsidP="002B73AC">
      <w:pPr>
        <w:widowControl w:val="0"/>
        <w:autoSpaceDE w:val="0"/>
        <w:autoSpaceDN w:val="0"/>
        <w:adjustRightInd w:val="0"/>
        <w:spacing w:before="20"/>
        <w:rPr>
          <w:bCs/>
          <w:iCs/>
          <w:sz w:val="22"/>
          <w:szCs w:val="22"/>
        </w:rPr>
      </w:pPr>
      <w:r w:rsidRPr="00F54040">
        <w:rPr>
          <w:bCs/>
          <w:iCs/>
          <w:sz w:val="22"/>
          <w:szCs w:val="22"/>
        </w:rPr>
        <w:t>Ценные бумаги настоящего дополнительного выпуска размещаются при условии их полной оплаты.</w:t>
      </w:r>
    </w:p>
    <w:p w:rsidR="002B73AC" w:rsidRPr="00F54040" w:rsidRDefault="002B73AC" w:rsidP="002B73AC">
      <w:pPr>
        <w:widowControl w:val="0"/>
        <w:autoSpaceDE w:val="0"/>
        <w:autoSpaceDN w:val="0"/>
        <w:adjustRightInd w:val="0"/>
        <w:spacing w:before="20"/>
        <w:rPr>
          <w:bCs/>
          <w:iCs/>
          <w:sz w:val="22"/>
          <w:szCs w:val="22"/>
        </w:rPr>
      </w:pPr>
      <w:r w:rsidRPr="00F54040">
        <w:rPr>
          <w:bCs/>
          <w:iCs/>
          <w:sz w:val="22"/>
          <w:szCs w:val="22"/>
        </w:rPr>
        <w:t>Обязательство по оплате размещаемых акций денежными средствами считается исполненным с момента зачисления денежных средств на расчетный счет эмитента, реквизиты которого указаны в настоящем пункте.</w:t>
      </w:r>
    </w:p>
    <w:p w:rsidR="002B73AC" w:rsidRPr="00F54040" w:rsidRDefault="002B73AC" w:rsidP="002B73AC">
      <w:pPr>
        <w:widowControl w:val="0"/>
        <w:autoSpaceDE w:val="0"/>
        <w:autoSpaceDN w:val="0"/>
        <w:adjustRightInd w:val="0"/>
        <w:spacing w:before="20"/>
        <w:rPr>
          <w:bCs/>
          <w:iCs/>
          <w:sz w:val="22"/>
          <w:szCs w:val="22"/>
        </w:rPr>
      </w:pPr>
    </w:p>
    <w:p w:rsidR="002B73AC" w:rsidRPr="00F54040" w:rsidRDefault="002B73AC" w:rsidP="002B73AC">
      <w:pPr>
        <w:widowControl w:val="0"/>
        <w:autoSpaceDE w:val="0"/>
        <w:autoSpaceDN w:val="0"/>
        <w:adjustRightInd w:val="0"/>
        <w:spacing w:before="20"/>
        <w:rPr>
          <w:bCs/>
          <w:iCs/>
          <w:sz w:val="22"/>
          <w:szCs w:val="22"/>
        </w:rPr>
      </w:pPr>
      <w:r w:rsidRPr="00F54040">
        <w:rPr>
          <w:bCs/>
          <w:iCs/>
          <w:sz w:val="22"/>
          <w:szCs w:val="22"/>
        </w:rPr>
        <w:t>Срок оплаты:</w:t>
      </w:r>
    </w:p>
    <w:p w:rsidR="002B73AC" w:rsidRPr="00F54040" w:rsidRDefault="002B73AC" w:rsidP="002B73AC">
      <w:pPr>
        <w:widowControl w:val="0"/>
        <w:autoSpaceDE w:val="0"/>
        <w:autoSpaceDN w:val="0"/>
        <w:adjustRightInd w:val="0"/>
        <w:spacing w:before="20"/>
        <w:rPr>
          <w:bCs/>
          <w:iCs/>
          <w:sz w:val="22"/>
          <w:szCs w:val="22"/>
        </w:rPr>
      </w:pPr>
      <w:r w:rsidRPr="00F54040">
        <w:rPr>
          <w:bCs/>
          <w:iCs/>
          <w:sz w:val="22"/>
          <w:szCs w:val="22"/>
        </w:rPr>
        <w:t>Оплата акций, размещаемых в рамках преимущественного права приобретения, денежными средствами осуществляется заявителями не позднее подачи заявления о приобретении размещаемых акций.</w:t>
      </w:r>
    </w:p>
    <w:p w:rsidR="002B73AC" w:rsidRPr="00F54040" w:rsidRDefault="002B73AC" w:rsidP="002B73AC">
      <w:pPr>
        <w:widowControl w:val="0"/>
        <w:autoSpaceDE w:val="0"/>
        <w:autoSpaceDN w:val="0"/>
        <w:adjustRightInd w:val="0"/>
        <w:spacing w:before="20"/>
        <w:rPr>
          <w:sz w:val="22"/>
          <w:szCs w:val="22"/>
        </w:rPr>
      </w:pPr>
      <w:proofErr w:type="gramStart"/>
      <w:r w:rsidRPr="00F54040">
        <w:rPr>
          <w:bCs/>
          <w:iCs/>
          <w:sz w:val="22"/>
          <w:szCs w:val="22"/>
        </w:rPr>
        <w:t>При размещении акций не в рамках преимущественного права приобретаемые ак</w:t>
      </w:r>
      <w:r w:rsidRPr="00F54040">
        <w:rPr>
          <w:sz w:val="22"/>
          <w:szCs w:val="22"/>
        </w:rPr>
        <w:t>ции, в отношении которых удовлетворена заявка, должны быть полностью оплачены приобретателем в течение 3 (трех) дней с даты получения акцепта, но не позднее, чем за три дня до истечения срока размещения ценных бумаг, установленного п. 8.2 Решения о дополнительном выпуске ценных бумаг</w:t>
      </w:r>
      <w:r w:rsidRPr="00F54040" w:rsidDel="004B3353">
        <w:rPr>
          <w:sz w:val="22"/>
          <w:szCs w:val="22"/>
        </w:rPr>
        <w:t xml:space="preserve"> </w:t>
      </w:r>
      <w:r w:rsidRPr="00F54040">
        <w:rPr>
          <w:sz w:val="22"/>
          <w:szCs w:val="22"/>
        </w:rPr>
        <w:t>и п. 8.8.2.</w:t>
      </w:r>
      <w:proofErr w:type="gramEnd"/>
      <w:r w:rsidRPr="00F54040">
        <w:rPr>
          <w:sz w:val="22"/>
          <w:szCs w:val="22"/>
        </w:rPr>
        <w:t xml:space="preserve"> Проспекта ценных бумаг.</w:t>
      </w:r>
    </w:p>
    <w:p w:rsidR="002B73AC" w:rsidRPr="00F54040" w:rsidRDefault="002B73AC" w:rsidP="002B73AC">
      <w:pPr>
        <w:widowControl w:val="0"/>
        <w:autoSpaceDE w:val="0"/>
        <w:autoSpaceDN w:val="0"/>
        <w:adjustRightInd w:val="0"/>
        <w:spacing w:before="20"/>
        <w:rPr>
          <w:bCs/>
          <w:iCs/>
          <w:sz w:val="22"/>
          <w:szCs w:val="22"/>
        </w:rPr>
      </w:pPr>
    </w:p>
    <w:p w:rsidR="002B73AC" w:rsidRPr="00F54040" w:rsidRDefault="002B73AC" w:rsidP="002B73AC">
      <w:pPr>
        <w:widowControl w:val="0"/>
        <w:autoSpaceDE w:val="0"/>
        <w:autoSpaceDN w:val="0"/>
        <w:adjustRightInd w:val="0"/>
        <w:spacing w:before="20"/>
        <w:rPr>
          <w:bCs/>
          <w:iCs/>
          <w:sz w:val="22"/>
          <w:szCs w:val="22"/>
        </w:rPr>
      </w:pPr>
      <w:r w:rsidRPr="00F54040">
        <w:rPr>
          <w:bCs/>
          <w:iCs/>
          <w:sz w:val="22"/>
          <w:szCs w:val="22"/>
        </w:rPr>
        <w:t>Сведения о кредитной организации:</w:t>
      </w:r>
    </w:p>
    <w:p w:rsidR="002B73AC" w:rsidRPr="00F54040" w:rsidRDefault="002B73AC" w:rsidP="002B73AC">
      <w:pPr>
        <w:widowControl w:val="0"/>
        <w:autoSpaceDE w:val="0"/>
        <w:autoSpaceDN w:val="0"/>
        <w:adjustRightInd w:val="0"/>
        <w:spacing w:before="20"/>
        <w:rPr>
          <w:bCs/>
          <w:iCs/>
          <w:sz w:val="22"/>
          <w:szCs w:val="22"/>
        </w:rPr>
      </w:pPr>
    </w:p>
    <w:p w:rsidR="002B73AC" w:rsidRPr="00F54040" w:rsidRDefault="002B73AC" w:rsidP="002B73AC">
      <w:pPr>
        <w:widowControl w:val="0"/>
        <w:autoSpaceDE w:val="0"/>
        <w:autoSpaceDN w:val="0"/>
        <w:adjustRightInd w:val="0"/>
        <w:spacing w:before="20"/>
        <w:rPr>
          <w:bCs/>
          <w:iCs/>
          <w:sz w:val="22"/>
          <w:szCs w:val="22"/>
        </w:rPr>
      </w:pPr>
      <w:r w:rsidRPr="00F54040">
        <w:rPr>
          <w:bCs/>
          <w:iCs/>
          <w:sz w:val="22"/>
          <w:szCs w:val="22"/>
        </w:rPr>
        <w:t>Полное фирменное наименование кредитной организации: Филиал «Южный» Закрытое акционерное общество Коммерческий Банк «Индустриальный Сберегательный Банк»</w:t>
      </w:r>
    </w:p>
    <w:p w:rsidR="002B73AC" w:rsidRPr="00F54040" w:rsidRDefault="002B73AC" w:rsidP="002B73AC">
      <w:pPr>
        <w:widowControl w:val="0"/>
        <w:autoSpaceDE w:val="0"/>
        <w:autoSpaceDN w:val="0"/>
        <w:adjustRightInd w:val="0"/>
        <w:spacing w:before="20"/>
        <w:rPr>
          <w:bCs/>
          <w:iCs/>
          <w:sz w:val="22"/>
          <w:szCs w:val="22"/>
        </w:rPr>
      </w:pPr>
      <w:r w:rsidRPr="00F54040">
        <w:rPr>
          <w:bCs/>
          <w:iCs/>
          <w:sz w:val="22"/>
          <w:szCs w:val="22"/>
        </w:rPr>
        <w:t>Сокращенное фирменное наименование кредитной организации: Филиал «Южный» ЗАО КБ «ИС Банк»</w:t>
      </w:r>
    </w:p>
    <w:p w:rsidR="002B73AC" w:rsidRDefault="002B73AC" w:rsidP="002B73AC">
      <w:pPr>
        <w:widowControl w:val="0"/>
        <w:autoSpaceDE w:val="0"/>
        <w:autoSpaceDN w:val="0"/>
        <w:adjustRightInd w:val="0"/>
        <w:spacing w:before="20"/>
        <w:rPr>
          <w:bCs/>
          <w:iCs/>
          <w:sz w:val="22"/>
          <w:szCs w:val="22"/>
        </w:rPr>
      </w:pPr>
      <w:r w:rsidRPr="00F54040">
        <w:rPr>
          <w:bCs/>
          <w:iCs/>
          <w:sz w:val="22"/>
          <w:szCs w:val="22"/>
        </w:rPr>
        <w:t xml:space="preserve">Место нахождения: 295011, Республика Крым, г. Симферополь,  </w:t>
      </w:r>
    </w:p>
    <w:p w:rsidR="002B73AC" w:rsidRPr="00F54040" w:rsidRDefault="002B73AC" w:rsidP="002B73AC">
      <w:pPr>
        <w:widowControl w:val="0"/>
        <w:autoSpaceDE w:val="0"/>
        <w:autoSpaceDN w:val="0"/>
        <w:adjustRightInd w:val="0"/>
        <w:spacing w:before="20"/>
        <w:rPr>
          <w:bCs/>
          <w:iCs/>
          <w:sz w:val="22"/>
          <w:szCs w:val="22"/>
        </w:rPr>
      </w:pPr>
      <w:bookmarkStart w:id="0" w:name="_GoBack"/>
      <w:bookmarkEnd w:id="0"/>
      <w:r w:rsidRPr="00F54040">
        <w:rPr>
          <w:bCs/>
          <w:iCs/>
          <w:sz w:val="22"/>
          <w:szCs w:val="22"/>
        </w:rPr>
        <w:t xml:space="preserve">пр-т  Кирова, д. </w:t>
      </w:r>
      <w:proofErr w:type="gramStart"/>
      <w:r w:rsidRPr="00F54040">
        <w:rPr>
          <w:bCs/>
          <w:iCs/>
          <w:sz w:val="22"/>
          <w:szCs w:val="22"/>
        </w:rPr>
        <w:t xml:space="preserve">29/ул. Ленина, д. 1. </w:t>
      </w:r>
      <w:proofErr w:type="gramEnd"/>
    </w:p>
    <w:p w:rsidR="002B73AC" w:rsidRPr="00F54040" w:rsidRDefault="002B73AC" w:rsidP="002B73AC">
      <w:pPr>
        <w:widowControl w:val="0"/>
        <w:autoSpaceDE w:val="0"/>
        <w:autoSpaceDN w:val="0"/>
        <w:adjustRightInd w:val="0"/>
        <w:spacing w:before="20"/>
        <w:rPr>
          <w:bCs/>
          <w:iCs/>
          <w:sz w:val="22"/>
          <w:szCs w:val="22"/>
        </w:rPr>
      </w:pPr>
      <w:r w:rsidRPr="00F54040">
        <w:rPr>
          <w:bCs/>
          <w:iCs/>
          <w:sz w:val="22"/>
          <w:szCs w:val="22"/>
        </w:rPr>
        <w:t xml:space="preserve">Банковские реквизиты:  </w:t>
      </w:r>
      <w:proofErr w:type="gramStart"/>
      <w:r w:rsidRPr="00F54040">
        <w:rPr>
          <w:bCs/>
          <w:iCs/>
          <w:sz w:val="22"/>
          <w:szCs w:val="22"/>
        </w:rPr>
        <w:t>р</w:t>
      </w:r>
      <w:proofErr w:type="gramEnd"/>
      <w:r w:rsidRPr="00F54040">
        <w:rPr>
          <w:bCs/>
          <w:iCs/>
          <w:sz w:val="22"/>
          <w:szCs w:val="22"/>
        </w:rPr>
        <w:t>/с 40702810000000000010, БИК 043510111, к/с 30101810135100000111.</w:t>
      </w:r>
    </w:p>
    <w:p w:rsidR="002B73AC" w:rsidRPr="00F54040" w:rsidRDefault="002B73AC" w:rsidP="002B73AC">
      <w:pPr>
        <w:widowControl w:val="0"/>
        <w:autoSpaceDE w:val="0"/>
        <w:autoSpaceDN w:val="0"/>
        <w:adjustRightInd w:val="0"/>
        <w:spacing w:before="20"/>
        <w:rPr>
          <w:bCs/>
          <w:iCs/>
          <w:sz w:val="22"/>
          <w:szCs w:val="22"/>
        </w:rPr>
      </w:pPr>
      <w:r w:rsidRPr="00F54040">
        <w:rPr>
          <w:bCs/>
          <w:iCs/>
          <w:sz w:val="22"/>
          <w:szCs w:val="22"/>
        </w:rPr>
        <w:t>Адрес пункта оплаты (в случае наличной формы оплаты за ценные бумаги):  наличная форма оплаты не предусмотрена.</w:t>
      </w:r>
    </w:p>
    <w:p w:rsidR="002B73AC" w:rsidRPr="00F54040" w:rsidRDefault="002B73AC" w:rsidP="002B73AC">
      <w:pPr>
        <w:widowControl w:val="0"/>
        <w:autoSpaceDE w:val="0"/>
        <w:autoSpaceDN w:val="0"/>
        <w:adjustRightInd w:val="0"/>
        <w:spacing w:before="20"/>
        <w:rPr>
          <w:bCs/>
          <w:iCs/>
          <w:sz w:val="22"/>
          <w:szCs w:val="22"/>
        </w:rPr>
      </w:pPr>
      <w:proofErr w:type="spellStart"/>
      <w:r w:rsidRPr="00F54040">
        <w:rPr>
          <w:bCs/>
          <w:iCs/>
          <w:sz w:val="22"/>
          <w:szCs w:val="22"/>
        </w:rPr>
        <w:t>Неденежная</w:t>
      </w:r>
      <w:proofErr w:type="spellEnd"/>
      <w:r w:rsidRPr="00F54040">
        <w:rPr>
          <w:bCs/>
          <w:iCs/>
          <w:sz w:val="22"/>
          <w:szCs w:val="22"/>
        </w:rPr>
        <w:t xml:space="preserve"> форма оплаты не предусмотрена.</w:t>
      </w:r>
    </w:p>
    <w:p w:rsidR="002B73AC" w:rsidRDefault="002B73AC" w:rsidP="002B73AC">
      <w:pPr>
        <w:widowControl w:val="0"/>
        <w:autoSpaceDE w:val="0"/>
        <w:autoSpaceDN w:val="0"/>
        <w:adjustRightInd w:val="0"/>
        <w:spacing w:beforeLines="20" w:before="48"/>
        <w:jc w:val="both"/>
        <w:rPr>
          <w:bCs/>
          <w:iCs/>
          <w:sz w:val="22"/>
          <w:szCs w:val="22"/>
        </w:rPr>
      </w:pPr>
    </w:p>
    <w:p w:rsidR="002B73AC" w:rsidRDefault="002B73AC" w:rsidP="002B73AC">
      <w:pPr>
        <w:widowControl w:val="0"/>
        <w:autoSpaceDE w:val="0"/>
        <w:autoSpaceDN w:val="0"/>
        <w:adjustRightInd w:val="0"/>
        <w:spacing w:beforeLines="20" w:before="48"/>
        <w:jc w:val="both"/>
        <w:rPr>
          <w:b/>
          <w:bCs/>
          <w:iCs/>
          <w:sz w:val="22"/>
          <w:szCs w:val="22"/>
        </w:rPr>
      </w:pPr>
      <w:r>
        <w:rPr>
          <w:b/>
          <w:bCs/>
          <w:iCs/>
          <w:sz w:val="22"/>
          <w:szCs w:val="22"/>
        </w:rPr>
        <w:t>Дополнительная информация:</w:t>
      </w:r>
    </w:p>
    <w:p w:rsidR="002B73AC" w:rsidRDefault="002B73AC" w:rsidP="002B73AC">
      <w:pPr>
        <w:widowControl w:val="0"/>
        <w:tabs>
          <w:tab w:val="num" w:pos="1418"/>
        </w:tabs>
        <w:autoSpaceDE w:val="0"/>
        <w:autoSpaceDN w:val="0"/>
        <w:adjustRightInd w:val="0"/>
        <w:spacing w:beforeLines="20" w:before="48"/>
        <w:rPr>
          <w:bCs/>
          <w:iCs/>
        </w:rPr>
      </w:pPr>
      <w:r>
        <w:rPr>
          <w:bCs/>
          <w:iCs/>
          <w:sz w:val="22"/>
          <w:szCs w:val="22"/>
        </w:rPr>
        <w:t xml:space="preserve">Тексты Решения о дополнительном выпуске ценных бумаг и Проспекта ценных бумаг размещены в свободном доступе на страницах в сети Интернет, используемых Обществом для раскрытия </w:t>
      </w:r>
      <w:r w:rsidRPr="002B73AC">
        <w:rPr>
          <w:bCs/>
          <w:iCs/>
          <w:sz w:val="22"/>
          <w:szCs w:val="22"/>
        </w:rPr>
        <w:t xml:space="preserve">информации: </w:t>
      </w:r>
      <w:hyperlink r:id="rId6" w:history="1">
        <w:r w:rsidRPr="002B73AC">
          <w:rPr>
            <w:rStyle w:val="a4"/>
            <w:bCs/>
            <w:i/>
            <w:iCs/>
            <w:color w:val="auto"/>
            <w:u w:val="none"/>
          </w:rPr>
          <w:t>http://www.e-disclosure.ru/portal/company.aspx?id=34948</w:t>
        </w:r>
      </w:hyperlink>
      <w:r w:rsidRPr="002B73AC">
        <w:rPr>
          <w:bCs/>
          <w:iCs/>
          <w:sz w:val="22"/>
          <w:szCs w:val="22"/>
        </w:rPr>
        <w:t xml:space="preserve">, </w:t>
      </w:r>
      <w:hyperlink r:id="rId7" w:history="1">
        <w:r w:rsidRPr="002B73AC">
          <w:rPr>
            <w:rStyle w:val="a4"/>
            <w:bCs/>
            <w:i/>
            <w:iCs/>
            <w:color w:val="auto"/>
            <w:u w:val="none"/>
            <w:lang w:val="en-US"/>
          </w:rPr>
          <w:t>www</w:t>
        </w:r>
        <w:r w:rsidRPr="002B73AC">
          <w:rPr>
            <w:rStyle w:val="a4"/>
            <w:bCs/>
            <w:i/>
            <w:iCs/>
            <w:color w:val="auto"/>
            <w:u w:val="none"/>
          </w:rPr>
          <w:t>.</w:t>
        </w:r>
        <w:proofErr w:type="spellStart"/>
        <w:r w:rsidRPr="002B73AC">
          <w:rPr>
            <w:rStyle w:val="a4"/>
            <w:bCs/>
            <w:i/>
            <w:iCs/>
            <w:color w:val="auto"/>
            <w:u w:val="none"/>
            <w:lang w:val="en-US"/>
          </w:rPr>
          <w:t>yaltaintourist</w:t>
        </w:r>
        <w:proofErr w:type="spellEnd"/>
        <w:r w:rsidRPr="002B73AC">
          <w:rPr>
            <w:rStyle w:val="a4"/>
            <w:bCs/>
            <w:i/>
            <w:iCs/>
            <w:color w:val="auto"/>
            <w:u w:val="none"/>
          </w:rPr>
          <w:t>.</w:t>
        </w:r>
        <w:proofErr w:type="spellStart"/>
        <w:r w:rsidRPr="002B73AC">
          <w:rPr>
            <w:rStyle w:val="a4"/>
            <w:bCs/>
            <w:i/>
            <w:iCs/>
            <w:color w:val="auto"/>
            <w:u w:val="none"/>
            <w:lang w:val="en-US"/>
          </w:rPr>
          <w:t>ru</w:t>
        </w:r>
        <w:proofErr w:type="spellEnd"/>
      </w:hyperlink>
      <w:r w:rsidRPr="002B73AC">
        <w:rPr>
          <w:b/>
          <w:bCs/>
          <w:i/>
          <w:iCs/>
        </w:rPr>
        <w:t xml:space="preserve"> </w:t>
      </w:r>
      <w:r w:rsidRPr="00B50209">
        <w:rPr>
          <w:bCs/>
          <w:iCs/>
        </w:rPr>
        <w:t>(раздел «Раскрытие информации»)</w:t>
      </w:r>
    </w:p>
    <w:p w:rsidR="002B73AC" w:rsidRDefault="002B73AC" w:rsidP="002B73AC">
      <w:pPr>
        <w:widowControl w:val="0"/>
        <w:tabs>
          <w:tab w:val="num" w:pos="1418"/>
        </w:tabs>
        <w:autoSpaceDE w:val="0"/>
        <w:autoSpaceDN w:val="0"/>
        <w:adjustRightInd w:val="0"/>
        <w:spacing w:beforeLines="20" w:before="48"/>
        <w:rPr>
          <w:bCs/>
          <w:iCs/>
          <w:sz w:val="22"/>
          <w:szCs w:val="22"/>
        </w:rPr>
      </w:pPr>
    </w:p>
    <w:p w:rsidR="002B73AC" w:rsidRDefault="002B73AC" w:rsidP="002B73AC"/>
    <w:p w:rsidR="002B73AC" w:rsidRDefault="002B73AC" w:rsidP="002B73AC"/>
    <w:p w:rsidR="002B73AC" w:rsidRPr="00C6619A" w:rsidRDefault="002B73AC" w:rsidP="002B73AC">
      <w:pPr>
        <w:pStyle w:val="a3"/>
        <w:rPr>
          <w:rFonts w:ascii="Times New Roman" w:hAnsi="Times New Roman" w:cs="Times New Roman"/>
        </w:rPr>
      </w:pPr>
      <w:r w:rsidRPr="00C6619A">
        <w:rPr>
          <w:rFonts w:ascii="Times New Roman" w:hAnsi="Times New Roman" w:cs="Times New Roman"/>
        </w:rPr>
        <w:t xml:space="preserve">Наименование должности, И.О. Фамилия уполномоченного лица эмитента: </w:t>
      </w:r>
    </w:p>
    <w:p w:rsidR="002B73AC" w:rsidRPr="00C6619A" w:rsidRDefault="002B73AC" w:rsidP="002B73AC">
      <w:pPr>
        <w:pStyle w:val="a3"/>
        <w:rPr>
          <w:rFonts w:ascii="Times New Roman" w:hAnsi="Times New Roman" w:cs="Times New Roman"/>
        </w:rPr>
      </w:pPr>
      <w:r w:rsidRPr="00C6619A">
        <w:rPr>
          <w:rFonts w:ascii="Times New Roman" w:hAnsi="Times New Roman" w:cs="Times New Roman"/>
        </w:rPr>
        <w:t>Генеральный директор Новожилов М.Л.</w:t>
      </w:r>
      <w:r w:rsidRPr="00C6619A">
        <w:rPr>
          <w:rFonts w:ascii="Times New Roman" w:hAnsi="Times New Roman" w:cs="Times New Roman"/>
        </w:rPr>
        <w:br/>
        <w:t>Дата: 29.09.2015</w:t>
      </w:r>
      <w:r>
        <w:rPr>
          <w:rFonts w:ascii="Times New Roman" w:hAnsi="Times New Roman" w:cs="Times New Roman"/>
        </w:rPr>
        <w:t xml:space="preserve"> г.</w:t>
      </w:r>
    </w:p>
    <w:p w:rsidR="002B73AC" w:rsidRDefault="002B73AC" w:rsidP="002B73AC"/>
    <w:p w:rsidR="00856921" w:rsidRPr="002B73AC" w:rsidRDefault="00856921" w:rsidP="002B73AC"/>
    <w:sectPr w:rsidR="00856921" w:rsidRPr="002B73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D2157"/>
    <w:multiLevelType w:val="hybridMultilevel"/>
    <w:tmpl w:val="792AC9CA"/>
    <w:lvl w:ilvl="0" w:tplc="8DD81C3E">
      <w:start w:val="1"/>
      <w:numFmt w:val="bullet"/>
      <w:lvlText w:val=""/>
      <w:lvlJc w:val="left"/>
      <w:pPr>
        <w:tabs>
          <w:tab w:val="num" w:pos="1713"/>
        </w:tabs>
        <w:ind w:left="1713" w:hanging="360"/>
      </w:pPr>
      <w:rPr>
        <w:rFonts w:ascii="Symbol" w:hAnsi="Symbol" w:hint="default"/>
      </w:rPr>
    </w:lvl>
    <w:lvl w:ilvl="1" w:tplc="04190003">
      <w:start w:val="1"/>
      <w:numFmt w:val="bullet"/>
      <w:lvlText w:val="o"/>
      <w:lvlJc w:val="left"/>
      <w:pPr>
        <w:tabs>
          <w:tab w:val="num" w:pos="2433"/>
        </w:tabs>
        <w:ind w:left="2433" w:hanging="360"/>
      </w:pPr>
      <w:rPr>
        <w:rFonts w:ascii="Courier New" w:hAnsi="Courier New" w:cs="Times New Roman" w:hint="default"/>
      </w:rPr>
    </w:lvl>
    <w:lvl w:ilvl="2" w:tplc="04190005">
      <w:start w:val="1"/>
      <w:numFmt w:val="bullet"/>
      <w:lvlText w:val=""/>
      <w:lvlJc w:val="left"/>
      <w:pPr>
        <w:tabs>
          <w:tab w:val="num" w:pos="3153"/>
        </w:tabs>
        <w:ind w:left="3153" w:hanging="360"/>
      </w:pPr>
      <w:rPr>
        <w:rFonts w:ascii="Wingdings" w:hAnsi="Wingdings" w:hint="default"/>
      </w:rPr>
    </w:lvl>
    <w:lvl w:ilvl="3" w:tplc="04190001">
      <w:start w:val="1"/>
      <w:numFmt w:val="bullet"/>
      <w:lvlText w:val=""/>
      <w:lvlJc w:val="left"/>
      <w:pPr>
        <w:tabs>
          <w:tab w:val="num" w:pos="3873"/>
        </w:tabs>
        <w:ind w:left="3873" w:hanging="360"/>
      </w:pPr>
      <w:rPr>
        <w:rFonts w:ascii="Symbol" w:hAnsi="Symbol" w:hint="default"/>
      </w:rPr>
    </w:lvl>
    <w:lvl w:ilvl="4" w:tplc="04190003">
      <w:start w:val="1"/>
      <w:numFmt w:val="bullet"/>
      <w:lvlText w:val="o"/>
      <w:lvlJc w:val="left"/>
      <w:pPr>
        <w:tabs>
          <w:tab w:val="num" w:pos="4593"/>
        </w:tabs>
        <w:ind w:left="4593" w:hanging="360"/>
      </w:pPr>
      <w:rPr>
        <w:rFonts w:ascii="Courier New" w:hAnsi="Courier New" w:cs="Times New Roman" w:hint="default"/>
      </w:rPr>
    </w:lvl>
    <w:lvl w:ilvl="5" w:tplc="04190005">
      <w:start w:val="1"/>
      <w:numFmt w:val="bullet"/>
      <w:lvlText w:val=""/>
      <w:lvlJc w:val="left"/>
      <w:pPr>
        <w:tabs>
          <w:tab w:val="num" w:pos="5313"/>
        </w:tabs>
        <w:ind w:left="5313" w:hanging="360"/>
      </w:pPr>
      <w:rPr>
        <w:rFonts w:ascii="Wingdings" w:hAnsi="Wingdings" w:hint="default"/>
      </w:rPr>
    </w:lvl>
    <w:lvl w:ilvl="6" w:tplc="04190001">
      <w:start w:val="1"/>
      <w:numFmt w:val="bullet"/>
      <w:lvlText w:val=""/>
      <w:lvlJc w:val="left"/>
      <w:pPr>
        <w:tabs>
          <w:tab w:val="num" w:pos="6033"/>
        </w:tabs>
        <w:ind w:left="6033" w:hanging="360"/>
      </w:pPr>
      <w:rPr>
        <w:rFonts w:ascii="Symbol" w:hAnsi="Symbol" w:hint="default"/>
      </w:rPr>
    </w:lvl>
    <w:lvl w:ilvl="7" w:tplc="04190003">
      <w:start w:val="1"/>
      <w:numFmt w:val="bullet"/>
      <w:lvlText w:val="o"/>
      <w:lvlJc w:val="left"/>
      <w:pPr>
        <w:tabs>
          <w:tab w:val="num" w:pos="6753"/>
        </w:tabs>
        <w:ind w:left="6753" w:hanging="360"/>
      </w:pPr>
      <w:rPr>
        <w:rFonts w:ascii="Courier New" w:hAnsi="Courier New" w:cs="Times New Roman" w:hint="default"/>
      </w:rPr>
    </w:lvl>
    <w:lvl w:ilvl="8" w:tplc="04190005">
      <w:start w:val="1"/>
      <w:numFmt w:val="bullet"/>
      <w:lvlText w:val=""/>
      <w:lvlJc w:val="left"/>
      <w:pPr>
        <w:tabs>
          <w:tab w:val="num" w:pos="7473"/>
        </w:tabs>
        <w:ind w:left="747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D5A"/>
    <w:rsid w:val="00045D13"/>
    <w:rsid w:val="00252B69"/>
    <w:rsid w:val="002B73AC"/>
    <w:rsid w:val="00522D5A"/>
    <w:rsid w:val="006575E0"/>
    <w:rsid w:val="00694E0B"/>
    <w:rsid w:val="006973DB"/>
    <w:rsid w:val="006A085B"/>
    <w:rsid w:val="007F3F1C"/>
    <w:rsid w:val="00856921"/>
    <w:rsid w:val="00B67A0F"/>
    <w:rsid w:val="00BD01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3A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52B69"/>
  </w:style>
  <w:style w:type="paragraph" w:styleId="a3">
    <w:name w:val="No Spacing"/>
    <w:uiPriority w:val="1"/>
    <w:qFormat/>
    <w:rsid w:val="00045D13"/>
    <w:pPr>
      <w:spacing w:after="0" w:line="240" w:lineRule="auto"/>
    </w:pPr>
  </w:style>
  <w:style w:type="paragraph" w:customStyle="1" w:styleId="ConsNormal">
    <w:name w:val="ConsNormal"/>
    <w:rsid w:val="00045D13"/>
    <w:pPr>
      <w:widowControl w:val="0"/>
      <w:autoSpaceDE w:val="0"/>
      <w:autoSpaceDN w:val="0"/>
      <w:spacing w:after="0" w:line="240" w:lineRule="auto"/>
      <w:ind w:firstLine="720"/>
    </w:pPr>
    <w:rPr>
      <w:rFonts w:ascii="Arial" w:eastAsia="Times New Roman" w:hAnsi="Arial" w:cs="Arial"/>
      <w:sz w:val="20"/>
      <w:szCs w:val="20"/>
      <w:lang w:eastAsia="ru-RU"/>
    </w:rPr>
  </w:style>
  <w:style w:type="character" w:styleId="a4">
    <w:name w:val="Hyperlink"/>
    <w:basedOn w:val="a0"/>
    <w:uiPriority w:val="99"/>
    <w:unhideWhenUsed/>
    <w:rsid w:val="00045D13"/>
    <w:rPr>
      <w:color w:val="0000FF"/>
      <w:u w:val="single"/>
    </w:rPr>
  </w:style>
  <w:style w:type="paragraph" w:customStyle="1" w:styleId="TableText">
    <w:name w:val="Table Text"/>
    <w:uiPriority w:val="99"/>
    <w:rsid w:val="00045D13"/>
    <w:pPr>
      <w:widowControl w:val="0"/>
      <w:autoSpaceDE w:val="0"/>
      <w:autoSpaceDN w:val="0"/>
      <w:spacing w:after="0" w:line="240" w:lineRule="auto"/>
    </w:pPr>
    <w:rPr>
      <w:rFonts w:ascii="Times New Roman" w:eastAsia="Times New Roman" w:hAnsi="Times New Roman" w:cs="Times New Roman"/>
      <w:sz w:val="18"/>
      <w:szCs w:val="18"/>
      <w:lang w:eastAsia="ru-RU"/>
    </w:rPr>
  </w:style>
  <w:style w:type="paragraph" w:styleId="a5">
    <w:name w:val="Balloon Text"/>
    <w:basedOn w:val="a"/>
    <w:link w:val="a6"/>
    <w:uiPriority w:val="99"/>
    <w:semiHidden/>
    <w:unhideWhenUsed/>
    <w:rsid w:val="00BD0140"/>
    <w:rPr>
      <w:rFonts w:ascii="Tahoma" w:hAnsi="Tahoma" w:cs="Tahoma"/>
      <w:sz w:val="16"/>
      <w:szCs w:val="16"/>
    </w:rPr>
  </w:style>
  <w:style w:type="character" w:customStyle="1" w:styleId="a6">
    <w:name w:val="Текст выноски Знак"/>
    <w:basedOn w:val="a0"/>
    <w:link w:val="a5"/>
    <w:uiPriority w:val="99"/>
    <w:semiHidden/>
    <w:rsid w:val="00BD01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3A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52B69"/>
  </w:style>
  <w:style w:type="paragraph" w:styleId="a3">
    <w:name w:val="No Spacing"/>
    <w:uiPriority w:val="1"/>
    <w:qFormat/>
    <w:rsid w:val="00045D13"/>
    <w:pPr>
      <w:spacing w:after="0" w:line="240" w:lineRule="auto"/>
    </w:pPr>
  </w:style>
  <w:style w:type="paragraph" w:customStyle="1" w:styleId="ConsNormal">
    <w:name w:val="ConsNormal"/>
    <w:rsid w:val="00045D13"/>
    <w:pPr>
      <w:widowControl w:val="0"/>
      <w:autoSpaceDE w:val="0"/>
      <w:autoSpaceDN w:val="0"/>
      <w:spacing w:after="0" w:line="240" w:lineRule="auto"/>
      <w:ind w:firstLine="720"/>
    </w:pPr>
    <w:rPr>
      <w:rFonts w:ascii="Arial" w:eastAsia="Times New Roman" w:hAnsi="Arial" w:cs="Arial"/>
      <w:sz w:val="20"/>
      <w:szCs w:val="20"/>
      <w:lang w:eastAsia="ru-RU"/>
    </w:rPr>
  </w:style>
  <w:style w:type="character" w:styleId="a4">
    <w:name w:val="Hyperlink"/>
    <w:basedOn w:val="a0"/>
    <w:uiPriority w:val="99"/>
    <w:unhideWhenUsed/>
    <w:rsid w:val="00045D13"/>
    <w:rPr>
      <w:color w:val="0000FF"/>
      <w:u w:val="single"/>
    </w:rPr>
  </w:style>
  <w:style w:type="paragraph" w:customStyle="1" w:styleId="TableText">
    <w:name w:val="Table Text"/>
    <w:uiPriority w:val="99"/>
    <w:rsid w:val="00045D13"/>
    <w:pPr>
      <w:widowControl w:val="0"/>
      <w:autoSpaceDE w:val="0"/>
      <w:autoSpaceDN w:val="0"/>
      <w:spacing w:after="0" w:line="240" w:lineRule="auto"/>
    </w:pPr>
    <w:rPr>
      <w:rFonts w:ascii="Times New Roman" w:eastAsia="Times New Roman" w:hAnsi="Times New Roman" w:cs="Times New Roman"/>
      <w:sz w:val="18"/>
      <w:szCs w:val="18"/>
      <w:lang w:eastAsia="ru-RU"/>
    </w:rPr>
  </w:style>
  <w:style w:type="paragraph" w:styleId="a5">
    <w:name w:val="Balloon Text"/>
    <w:basedOn w:val="a"/>
    <w:link w:val="a6"/>
    <w:uiPriority w:val="99"/>
    <w:semiHidden/>
    <w:unhideWhenUsed/>
    <w:rsid w:val="00BD0140"/>
    <w:rPr>
      <w:rFonts w:ascii="Tahoma" w:hAnsi="Tahoma" w:cs="Tahoma"/>
      <w:sz w:val="16"/>
      <w:szCs w:val="16"/>
    </w:rPr>
  </w:style>
  <w:style w:type="character" w:customStyle="1" w:styleId="a6">
    <w:name w:val="Текст выноски Знак"/>
    <w:basedOn w:val="a0"/>
    <w:link w:val="a5"/>
    <w:uiPriority w:val="99"/>
    <w:semiHidden/>
    <w:rsid w:val="00BD01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yaltaintouri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sclosure.ru/portal/company.aspx?id=34948"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1918</Words>
  <Characters>10939</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Kochueva</dc:creator>
  <cp:lastModifiedBy>Kochueva</cp:lastModifiedBy>
  <cp:revision>7</cp:revision>
  <cp:lastPrinted>2015-09-14T13:16:00Z</cp:lastPrinted>
  <dcterms:created xsi:type="dcterms:W3CDTF">2015-09-14T13:11:00Z</dcterms:created>
  <dcterms:modified xsi:type="dcterms:W3CDTF">2015-09-29T10:34:00Z</dcterms:modified>
</cp:coreProperties>
</file>