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F7" w:rsidRPr="00EC54F6" w:rsidRDefault="000A73F7" w:rsidP="00EC54F6">
      <w:pPr>
        <w:pStyle w:val="a5"/>
        <w:rPr>
          <w:shd w:val="clear" w:color="auto" w:fill="FFFFFF"/>
        </w:rPr>
      </w:pPr>
      <w:r w:rsidRPr="00EC54F6">
        <w:rPr>
          <w:shd w:val="clear" w:color="auto" w:fill="FFFFFF"/>
        </w:rPr>
        <w:t>Сообщение о существенном факте:</w:t>
      </w:r>
    </w:p>
    <w:p w:rsidR="00F20F51" w:rsidRPr="00EC54F6" w:rsidRDefault="00506D3A" w:rsidP="00EC54F6">
      <w:pPr>
        <w:pStyle w:val="a5"/>
        <w:rPr>
          <w:b/>
        </w:rPr>
      </w:pPr>
      <w:r w:rsidRPr="00EC54F6">
        <w:rPr>
          <w:b/>
        </w:rPr>
        <w:t xml:space="preserve"> </w:t>
      </w:r>
      <w:r w:rsidR="003A3E76" w:rsidRPr="00EC54F6">
        <w:rPr>
          <w:b/>
        </w:rPr>
        <w:t>«</w:t>
      </w:r>
      <w:r w:rsidR="00EE3EBB" w:rsidRPr="00EC54F6">
        <w:rPr>
          <w:b/>
        </w:rPr>
        <w:t>Об утверждении Решения о выпуске (дополнительном выпуске) ценных бумаг</w:t>
      </w:r>
      <w:r w:rsidR="003A3E76" w:rsidRPr="00EC54F6">
        <w:rPr>
          <w:b/>
        </w:rPr>
        <w:t>»</w:t>
      </w:r>
    </w:p>
    <w:p w:rsidR="00414975" w:rsidRDefault="00414975" w:rsidP="00414975">
      <w:pPr>
        <w:pStyle w:val="a3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="00DE6BF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</w:t>
      </w:r>
      <w:r w:rsidR="00DE6BFA" w:rsidRP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yaltaintourist.ru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E66A0" w:rsidRDefault="00414975" w:rsidP="00414975">
      <w:pPr>
        <w:pStyle w:val="a3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EE3EB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«Об </w:t>
      </w:r>
      <w:r w:rsidR="00EE3EBB" w:rsidRPr="00EE3EB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утверждении решения о выпуске (дополнительном выпуске) ценных бумаг</w:t>
      </w:r>
      <w:r w:rsidRPr="00EE3EB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»</w:t>
      </w:r>
      <w:r w:rsidRPr="00EE3EBB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E3EBB">
        <w:rPr>
          <w:rFonts w:ascii="Arial" w:hAnsi="Arial" w:cs="Arial"/>
          <w:b/>
          <w:color w:val="000000"/>
          <w:sz w:val="18"/>
          <w:szCs w:val="18"/>
        </w:rPr>
        <w:br/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</w:t>
      </w:r>
      <w:proofErr w:type="gramStart"/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Орган управления эмитента, утвердивший решение о выпуске (дополнительном выпуске) ценных бумаг, и способ принятия решения (указывается вид общего собрания (годовое или внеочередное) в случае, если органом управления эмитента, принявшим решение об утверждении решения о выпуске (дополнительном выпуске) ценных бумаг, является общее собрание участников (акционеров) эмитента, а также форма голосования (совместное присутствие и/или заочное голосование).: Совет директоров, проведенный в форме</w:t>
      </w:r>
      <w:proofErr w:type="gramEnd"/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совместного присутствия.</w:t>
      </w:r>
      <w:r w:rsidR="00EE3EB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EE3EBB">
        <w:rPr>
          <w:rFonts w:ascii="Arial" w:hAnsi="Arial" w:cs="Arial"/>
          <w:color w:val="000000"/>
          <w:sz w:val="18"/>
          <w:szCs w:val="18"/>
        </w:rPr>
        <w:br/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 и место проведения собрания (заседания) уполномоченного органа управления эмитента, на котором принято решение об утверждении решения о выпуске (допол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>нительном выпуске) ценных бумаг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Дата проведения заседания: </w:t>
      </w:r>
      <w:r w:rsidR="00653AB9">
        <w:rPr>
          <w:rFonts w:ascii="Arial" w:hAnsi="Arial" w:cs="Arial"/>
          <w:color w:val="000000"/>
          <w:sz w:val="18"/>
          <w:szCs w:val="18"/>
          <w:shd w:val="clear" w:color="auto" w:fill="FFFFFF"/>
        </w:rPr>
        <w:t>14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53AB9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июля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г. Место проведения заседания: 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 w:rsidR="004D0452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EE3EBB">
        <w:rPr>
          <w:rFonts w:ascii="Arial" w:hAnsi="Arial" w:cs="Arial"/>
          <w:color w:val="000000"/>
          <w:sz w:val="18"/>
          <w:szCs w:val="18"/>
        </w:rPr>
        <w:br/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составления и номер протокола собрания (заседания) уполномоченного органа управления эмитента, на котором принято решение об утверждении решения о выпуске (дополните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льном выпуске) ценных бумаг: </w:t>
      </w:r>
      <w:r w:rsidR="004D04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 составления протокола: </w:t>
      </w:r>
      <w:r w:rsidR="00653AB9">
        <w:rPr>
          <w:rFonts w:ascii="Arial" w:hAnsi="Arial" w:cs="Arial"/>
          <w:color w:val="000000"/>
          <w:sz w:val="18"/>
          <w:szCs w:val="18"/>
          <w:shd w:val="clear" w:color="auto" w:fill="FFFFFF"/>
        </w:rPr>
        <w:t>14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53AB9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июля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г.; Протокол № </w:t>
      </w:r>
      <w:r w:rsidR="00653AB9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>/2015.</w:t>
      </w:r>
      <w:r w:rsidR="00EE3EBB">
        <w:rPr>
          <w:rFonts w:ascii="Arial" w:hAnsi="Arial" w:cs="Arial"/>
          <w:color w:val="000000"/>
          <w:sz w:val="18"/>
          <w:szCs w:val="18"/>
        </w:rPr>
        <w:br/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Кворум 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 результаты голосования 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вопросу об утверждении решения о выпуске (дополнительном выпуске) ц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>енных бумаг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 заседании присутствуют 9 членов Совета директоров из 9 избранных.1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00 %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членов Совета директоров.  Кворум имеется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EE3EB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EE3EBB">
        <w:rPr>
          <w:rFonts w:ascii="Arial" w:hAnsi="Arial" w:cs="Arial"/>
          <w:color w:val="000000"/>
          <w:sz w:val="18"/>
          <w:szCs w:val="18"/>
        </w:rPr>
        <w:br/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РЕЗУЛЬТАТЫ 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ГОЛОСОВА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И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>Я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="00EE3EB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EE3EBB">
        <w:rPr>
          <w:rFonts w:ascii="Arial" w:hAnsi="Arial" w:cs="Arial"/>
          <w:color w:val="000000"/>
          <w:sz w:val="18"/>
          <w:szCs w:val="18"/>
        </w:rPr>
        <w:br/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– 9</w:t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 w:rsidR="00EE3EB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EE3EBB">
        <w:rPr>
          <w:rFonts w:ascii="Arial" w:hAnsi="Arial" w:cs="Arial"/>
          <w:color w:val="000000"/>
          <w:sz w:val="18"/>
          <w:szCs w:val="18"/>
        </w:rPr>
        <w:br/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– 0 голосов.</w:t>
      </w:r>
      <w:r w:rsidR="00EE3EB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EE3EBB">
        <w:rPr>
          <w:rFonts w:ascii="Arial" w:hAnsi="Arial" w:cs="Arial"/>
          <w:color w:val="000000"/>
          <w:sz w:val="18"/>
          <w:szCs w:val="18"/>
        </w:rPr>
        <w:br/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– 0 голосов.</w:t>
      </w:r>
      <w:r w:rsidR="00EE3EB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E66A0" w:rsidRPr="000E66A0" w:rsidRDefault="00EE3EBB" w:rsidP="000E66A0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Решение принято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единогласно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2.5. Вид, категория (тип), серия и иные идентификационные признаки размещаемых ценных бумаг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акции обыкновенные именные бездокументарные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2.6. 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Условия размещения ценных бумаг, определенные решением об их размещении:  </w:t>
      </w:r>
      <w:r w:rsidR="000E66A0">
        <w:rPr>
          <w:rFonts w:ascii="Arial" w:hAnsi="Arial" w:cs="Arial"/>
          <w:sz w:val="18"/>
          <w:szCs w:val="18"/>
        </w:rPr>
        <w:t>Р</w:t>
      </w:r>
      <w:r w:rsidR="000E66A0" w:rsidRPr="00D96865">
        <w:rPr>
          <w:rFonts w:ascii="Arial" w:hAnsi="Arial" w:cs="Arial"/>
          <w:sz w:val="18"/>
          <w:szCs w:val="18"/>
        </w:rPr>
        <w:t>азмещени</w:t>
      </w:r>
      <w:r w:rsidR="000E66A0">
        <w:rPr>
          <w:rFonts w:ascii="Arial" w:hAnsi="Arial" w:cs="Arial"/>
          <w:sz w:val="18"/>
          <w:szCs w:val="18"/>
        </w:rPr>
        <w:t>е</w:t>
      </w:r>
      <w:r w:rsidR="000E66A0" w:rsidRPr="00D96865">
        <w:rPr>
          <w:rFonts w:ascii="Arial" w:hAnsi="Arial" w:cs="Arial"/>
          <w:sz w:val="18"/>
          <w:szCs w:val="18"/>
        </w:rPr>
        <w:t xml:space="preserve"> в пределах объявленных акций дополнительных обыкновенных именных бездокументарных акций Общества в количестве 100 000 000 (Сто миллионов) штук номинальной стоимостью 0,76 (Ноль целых семьдесят шесть сотых) рублей каждая. Способ размещения – открытая подписка. Цена размещения дополнительных акций, в том числе для лиц, имеющих преимущественное право приобретения размещаемых ценных бумаг – 3 (Три) рубля 20 копеек за одну акцию. Форма оплаты дополнительных акций: денежные средства в валюте Российской Федерации.</w:t>
      </w:r>
    </w:p>
    <w:p w:rsidR="00EE3EBB" w:rsidRDefault="00EE3EBB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2.7. 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0E66A0">
        <w:rPr>
          <w:rFonts w:ascii="Arial" w:hAnsi="Arial" w:cs="Arial"/>
          <w:sz w:val="18"/>
          <w:szCs w:val="18"/>
        </w:rPr>
        <w:t>В случае если выпуск (дополнительный выпуск) ценных бумаг подлежит государственной регистрации и ценные бумаги, допущенные (допускаемые) к организованным торгам, размещаются путем открытой подписки с их оплатой деньгами или ценными бумагами, допущен</w:t>
      </w:r>
      <w:bookmarkStart w:id="0" w:name="_GoBack"/>
      <w:bookmarkEnd w:id="0"/>
      <w:r w:rsidR="000E66A0">
        <w:rPr>
          <w:rFonts w:ascii="Arial" w:hAnsi="Arial" w:cs="Arial"/>
          <w:sz w:val="18"/>
          <w:szCs w:val="18"/>
        </w:rPr>
        <w:t>ными к организованным торгам, сведения о намерении эмитента представить в регистрирующий орган после завершения размещения ценных бумаг отчет об итогах выпуска (дополнительного выпуска) ценных бумаг или уведомление об итогах выпуска</w:t>
      </w:r>
      <w:proofErr w:type="gramEnd"/>
      <w:r w:rsidR="000E66A0">
        <w:rPr>
          <w:rFonts w:ascii="Arial" w:hAnsi="Arial" w:cs="Arial"/>
          <w:sz w:val="18"/>
          <w:szCs w:val="18"/>
        </w:rPr>
        <w:t xml:space="preserve"> (дополнительного выпуска) ценных бумаг: Эмитент намерен предоставить в регистрирующий орган после завершения размещения ценных бумаг отчет об итогах дополнительного выпуска ценных бумаг.</w:t>
      </w:r>
      <w:r w:rsidR="000E66A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2.8. </w:t>
      </w:r>
      <w:r w:rsidR="000E66A0">
        <w:rPr>
          <w:rFonts w:ascii="Arial" w:hAnsi="Arial" w:cs="Arial"/>
          <w:sz w:val="18"/>
          <w:szCs w:val="18"/>
        </w:rPr>
        <w:t>В случае если  в ходе эмиссии ценных бумаг предполагается регистрация (представление бирже)  проспекта ценных бумаг, сведения об указанном обстоятельстве:  В ходе эмиссии ценных бумаг предполагается регистрация проспекта ценных бумаг.</w:t>
      </w:r>
      <w:r w:rsidR="004D0452">
        <w:rPr>
          <w:rFonts w:ascii="Arial" w:hAnsi="Arial" w:cs="Arial"/>
          <w:sz w:val="18"/>
          <w:szCs w:val="18"/>
        </w:rPr>
        <w:t xml:space="preserve"> </w:t>
      </w:r>
    </w:p>
    <w:p w:rsidR="00164569" w:rsidRPr="005F6594" w:rsidRDefault="00414975" w:rsidP="00414975">
      <w:pPr>
        <w:pStyle w:val="a3"/>
        <w:ind w:left="1080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505BE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653AB9">
        <w:rPr>
          <w:rFonts w:ascii="Arial" w:hAnsi="Arial" w:cs="Arial"/>
          <w:color w:val="000000"/>
          <w:sz w:val="18"/>
          <w:szCs w:val="18"/>
          <w:shd w:val="clear" w:color="auto" w:fill="FFFFFF"/>
        </w:rPr>
        <w:t>14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53AB9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июля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64569" w:rsidRPr="005F6594" w:rsidSect="00EC54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A05C9A"/>
    <w:multiLevelType w:val="hybridMultilevel"/>
    <w:tmpl w:val="2BE65AE0"/>
    <w:lvl w:ilvl="0" w:tplc="0F30E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2B89"/>
    <w:rsid w:val="000A73F7"/>
    <w:rsid w:val="000E66A0"/>
    <w:rsid w:val="00164569"/>
    <w:rsid w:val="00223FDD"/>
    <w:rsid w:val="002F0C6A"/>
    <w:rsid w:val="002F5901"/>
    <w:rsid w:val="0031350F"/>
    <w:rsid w:val="003566EB"/>
    <w:rsid w:val="00371005"/>
    <w:rsid w:val="003A3E76"/>
    <w:rsid w:val="00414975"/>
    <w:rsid w:val="004153E2"/>
    <w:rsid w:val="00466702"/>
    <w:rsid w:val="004D0452"/>
    <w:rsid w:val="00505BEA"/>
    <w:rsid w:val="00506D3A"/>
    <w:rsid w:val="0052580D"/>
    <w:rsid w:val="005F6594"/>
    <w:rsid w:val="0063707D"/>
    <w:rsid w:val="00653AB9"/>
    <w:rsid w:val="00681154"/>
    <w:rsid w:val="006B481B"/>
    <w:rsid w:val="00795846"/>
    <w:rsid w:val="007C6518"/>
    <w:rsid w:val="008232C8"/>
    <w:rsid w:val="00884772"/>
    <w:rsid w:val="00902BB0"/>
    <w:rsid w:val="00926FEF"/>
    <w:rsid w:val="00A13E35"/>
    <w:rsid w:val="00A40FF5"/>
    <w:rsid w:val="00AC1599"/>
    <w:rsid w:val="00B41948"/>
    <w:rsid w:val="00B74A85"/>
    <w:rsid w:val="00BA1AA0"/>
    <w:rsid w:val="00CB6AA8"/>
    <w:rsid w:val="00D43019"/>
    <w:rsid w:val="00D6118B"/>
    <w:rsid w:val="00DE6BFA"/>
    <w:rsid w:val="00E2435B"/>
    <w:rsid w:val="00E62CD7"/>
    <w:rsid w:val="00E639DF"/>
    <w:rsid w:val="00EC54F6"/>
    <w:rsid w:val="00EE3EBB"/>
    <w:rsid w:val="00F20F51"/>
    <w:rsid w:val="00FA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  <w:style w:type="paragraph" w:styleId="a5">
    <w:name w:val="No Spacing"/>
    <w:uiPriority w:val="1"/>
    <w:qFormat/>
    <w:rsid w:val="000E66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  <w:style w:type="paragraph" w:styleId="a5">
    <w:name w:val="No Spacing"/>
    <w:uiPriority w:val="1"/>
    <w:qFormat/>
    <w:rsid w:val="000E6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</cp:revision>
  <dcterms:created xsi:type="dcterms:W3CDTF">2015-07-13T14:15:00Z</dcterms:created>
  <dcterms:modified xsi:type="dcterms:W3CDTF">2015-07-14T15:57:00Z</dcterms:modified>
</cp:coreProperties>
</file>