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A63" w:rsidRDefault="005C7A63" w:rsidP="005C7A63">
      <w:pPr>
        <w:rPr>
          <w:rFonts w:ascii="Arial" w:hAnsi="Arial" w:cs="Arial"/>
          <w:b/>
          <w:color w:val="000000"/>
          <w:sz w:val="18"/>
          <w:szCs w:val="18"/>
          <w:shd w:val="clear" w:color="auto" w:fill="FFFFFF"/>
        </w:rPr>
      </w:pPr>
      <w:r>
        <w:rPr>
          <w:rFonts w:ascii="Arial" w:hAnsi="Arial" w:cs="Arial"/>
          <w:b/>
          <w:color w:val="000000"/>
          <w:sz w:val="18"/>
          <w:szCs w:val="18"/>
          <w:shd w:val="clear" w:color="auto" w:fill="FFFFFF"/>
        </w:rPr>
        <w:t>Публичное акционерное общество «Гостиничный комплекс «Ялта-Интурист»</w:t>
      </w:r>
    </w:p>
    <w:p w:rsidR="00597449" w:rsidRDefault="00597449" w:rsidP="00597449">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Сообщение о существенном факте</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 </w:t>
      </w:r>
      <w:r w:rsidR="00A8065E">
        <w:rPr>
          <w:rFonts w:ascii="Arial" w:hAnsi="Arial" w:cs="Arial"/>
          <w:color w:val="000000"/>
          <w:sz w:val="18"/>
          <w:szCs w:val="18"/>
          <w:shd w:val="clear" w:color="auto" w:fill="FFFFFF"/>
        </w:rPr>
        <w:t>Дата</w:t>
      </w:r>
      <w:r w:rsidR="006F5F3E">
        <w:rPr>
          <w:rFonts w:ascii="Arial" w:hAnsi="Arial" w:cs="Arial"/>
          <w:color w:val="000000"/>
          <w:sz w:val="18"/>
          <w:szCs w:val="18"/>
          <w:shd w:val="clear" w:color="auto" w:fill="FFFFFF"/>
        </w:rPr>
        <w:t>, на которую определяются лица, имеющие право на осуществление прав по эмиссионным ценным бумагам эмитента</w:t>
      </w:r>
      <w:r w:rsidR="00A8065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p>
    <w:p w:rsidR="00597449" w:rsidRDefault="00597449" w:rsidP="00597449">
      <w:pPr>
        <w:pStyle w:val="a4"/>
      </w:pPr>
      <w:r>
        <w:t>Существенные факты, касающиеся  событий эмитента.</w:t>
      </w:r>
    </w:p>
    <w:p w:rsidR="006F5F3E" w:rsidRDefault="006F5F3E" w:rsidP="006F5F3E">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 Дата, на которую определяются лица, имеющие право на осуществление прав по эмиссионным ценным бумагам эмитента »</w:t>
      </w:r>
      <w:r>
        <w:rPr>
          <w:rStyle w:val="apple-converted-space"/>
          <w:rFonts w:ascii="Arial" w:hAnsi="Arial" w:cs="Arial"/>
          <w:color w:val="000000"/>
          <w:sz w:val="18"/>
          <w:szCs w:val="18"/>
          <w:shd w:val="clear" w:color="auto" w:fill="FFFFFF"/>
        </w:rPr>
        <w:t> </w:t>
      </w:r>
    </w:p>
    <w:p w:rsidR="00597449" w:rsidRDefault="00597449" w:rsidP="00597449">
      <w:pPr>
        <w:pStyle w:val="a4"/>
        <w:rPr>
          <w:rStyle w:val="apple-converted-space"/>
          <w:rFonts w:ascii="Arial" w:hAnsi="Arial" w:cs="Arial"/>
          <w:color w:val="000000"/>
          <w:sz w:val="18"/>
          <w:szCs w:val="18"/>
          <w:shd w:val="clear" w:color="auto" w:fill="FFFFFF"/>
        </w:rPr>
      </w:pPr>
      <w:r>
        <w:rPr>
          <w:shd w:val="clear" w:color="auto" w:fill="FFFFFF"/>
        </w:rPr>
        <w:t>1. Общие сведения</w:t>
      </w:r>
      <w:r>
        <w:rPr>
          <w:rStyle w:val="apple-converted-space"/>
          <w:rFonts w:ascii="Arial" w:hAnsi="Arial" w:cs="Arial"/>
          <w:color w:val="000000"/>
          <w:sz w:val="18"/>
          <w:szCs w:val="18"/>
          <w:shd w:val="clear" w:color="auto" w:fill="FFFFFF"/>
        </w:rPr>
        <w:t> </w:t>
      </w:r>
      <w:r>
        <w:br/>
      </w:r>
      <w:r>
        <w:rPr>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br/>
      </w:r>
      <w:r>
        <w:rPr>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br/>
      </w:r>
      <w:r>
        <w:rPr>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br/>
      </w:r>
      <w:r>
        <w:rPr>
          <w:shd w:val="clear" w:color="auto" w:fill="FFFFFF"/>
        </w:rPr>
        <w:t>ПАО «г/к «Ялта-Интурист»</w:t>
      </w:r>
      <w:r>
        <w:rPr>
          <w:rStyle w:val="apple-converted-space"/>
          <w:rFonts w:ascii="Arial" w:hAnsi="Arial" w:cs="Arial"/>
          <w:color w:val="000000"/>
          <w:sz w:val="18"/>
          <w:szCs w:val="18"/>
          <w:shd w:val="clear" w:color="auto" w:fill="FFFFFF"/>
        </w:rPr>
        <w:t> </w:t>
      </w:r>
      <w:r>
        <w:br/>
      </w:r>
      <w:r>
        <w:rPr>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br/>
      </w:r>
      <w:r>
        <w:rPr>
          <w:shd w:val="clear" w:color="auto" w:fill="FFFFFF"/>
        </w:rPr>
        <w:t xml:space="preserve">298600, Российская Федерация, Республика Крым, </w:t>
      </w:r>
      <w:proofErr w:type="gramStart"/>
      <w:r>
        <w:rPr>
          <w:shd w:val="clear" w:color="auto" w:fill="FFFFFF"/>
        </w:rPr>
        <w:t>г</w:t>
      </w:r>
      <w:proofErr w:type="gramEnd"/>
      <w:r>
        <w:rPr>
          <w:shd w:val="clear" w:color="auto" w:fill="FFFFFF"/>
        </w:rPr>
        <w:t xml:space="preserve">. Ялта, ул. </w:t>
      </w:r>
      <w:proofErr w:type="spellStart"/>
      <w:r>
        <w:rPr>
          <w:shd w:val="clear" w:color="auto" w:fill="FFFFFF"/>
        </w:rPr>
        <w:t>Дражинского</w:t>
      </w:r>
      <w:proofErr w:type="spellEnd"/>
      <w:r>
        <w:rPr>
          <w:shd w:val="clear" w:color="auto" w:fill="FFFFFF"/>
        </w:rPr>
        <w:t>, д. 50</w:t>
      </w:r>
      <w:r>
        <w:rPr>
          <w:rStyle w:val="apple-converted-space"/>
          <w:rFonts w:ascii="Arial" w:hAnsi="Arial" w:cs="Arial"/>
          <w:color w:val="000000"/>
          <w:sz w:val="18"/>
          <w:szCs w:val="18"/>
          <w:shd w:val="clear" w:color="auto" w:fill="FFFFFF"/>
        </w:rPr>
        <w:t> </w:t>
      </w:r>
      <w:r>
        <w:br/>
      </w:r>
      <w:r>
        <w:rPr>
          <w:shd w:val="clear" w:color="auto" w:fill="FFFFFF"/>
        </w:rPr>
        <w:t>1.4. ОГРН эмитента</w:t>
      </w:r>
      <w:r>
        <w:rPr>
          <w:rStyle w:val="apple-converted-space"/>
          <w:rFonts w:ascii="Arial" w:hAnsi="Arial" w:cs="Arial"/>
          <w:color w:val="000000"/>
          <w:sz w:val="18"/>
          <w:szCs w:val="18"/>
          <w:shd w:val="clear" w:color="auto" w:fill="FFFFFF"/>
        </w:rPr>
        <w:t> </w:t>
      </w:r>
      <w:r>
        <w:br/>
      </w:r>
      <w:r>
        <w:rPr>
          <w:shd w:val="clear" w:color="auto" w:fill="FFFFFF"/>
        </w:rPr>
        <w:t>1149102067762</w:t>
      </w:r>
      <w:r>
        <w:rPr>
          <w:rStyle w:val="apple-converted-space"/>
          <w:rFonts w:ascii="Arial" w:hAnsi="Arial" w:cs="Arial"/>
          <w:color w:val="000000"/>
          <w:sz w:val="18"/>
          <w:szCs w:val="18"/>
          <w:shd w:val="clear" w:color="auto" w:fill="FFFFFF"/>
        </w:rPr>
        <w:t> </w:t>
      </w:r>
      <w:r>
        <w:br/>
      </w:r>
      <w:r>
        <w:rPr>
          <w:shd w:val="clear" w:color="auto" w:fill="FFFFFF"/>
        </w:rPr>
        <w:t>1.5. ИНН эмитента</w:t>
      </w:r>
      <w:r>
        <w:rPr>
          <w:rStyle w:val="apple-converted-space"/>
          <w:rFonts w:ascii="Arial" w:hAnsi="Arial" w:cs="Arial"/>
          <w:color w:val="000000"/>
          <w:sz w:val="18"/>
          <w:szCs w:val="18"/>
          <w:shd w:val="clear" w:color="auto" w:fill="FFFFFF"/>
        </w:rPr>
        <w:t> </w:t>
      </w:r>
      <w:r>
        <w:br/>
      </w:r>
      <w:r>
        <w:rPr>
          <w:shd w:val="clear" w:color="auto" w:fill="FFFFFF"/>
        </w:rPr>
        <w:t>9103007928</w:t>
      </w:r>
      <w:r>
        <w:rPr>
          <w:rStyle w:val="apple-converted-space"/>
          <w:rFonts w:ascii="Arial" w:hAnsi="Arial" w:cs="Arial"/>
          <w:color w:val="000000"/>
          <w:sz w:val="18"/>
          <w:szCs w:val="18"/>
          <w:shd w:val="clear" w:color="auto" w:fill="FFFFFF"/>
        </w:rPr>
        <w:t> </w:t>
      </w:r>
      <w:r>
        <w:br/>
      </w:r>
      <w:r>
        <w:rPr>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br/>
      </w:r>
      <w:r>
        <w:rPr>
          <w:shd w:val="clear" w:color="auto" w:fill="FFFFFF"/>
        </w:rPr>
        <w:t>50217-А</w:t>
      </w:r>
      <w:r>
        <w:rPr>
          <w:rStyle w:val="apple-converted-space"/>
          <w:rFonts w:ascii="Arial" w:hAnsi="Arial" w:cs="Arial"/>
          <w:color w:val="000000"/>
          <w:sz w:val="18"/>
          <w:szCs w:val="18"/>
          <w:shd w:val="clear" w:color="auto" w:fill="FFFFFF"/>
        </w:rPr>
        <w:t> </w:t>
      </w:r>
      <w:r>
        <w:br/>
      </w:r>
      <w:r>
        <w:rPr>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br/>
      </w:r>
      <w:r>
        <w:rPr>
          <w:shd w:val="clear" w:color="auto" w:fill="FFFFFF"/>
        </w:rPr>
        <w:t>http://www.hotel-yalta.com</w:t>
      </w:r>
      <w:r>
        <w:rPr>
          <w:rStyle w:val="apple-converted-space"/>
          <w:rFonts w:ascii="Arial" w:hAnsi="Arial" w:cs="Arial"/>
          <w:color w:val="000000"/>
          <w:sz w:val="18"/>
          <w:szCs w:val="18"/>
          <w:shd w:val="clear" w:color="auto" w:fill="FFFFFF"/>
        </w:rPr>
        <w:t> </w:t>
      </w:r>
      <w:r>
        <w:br/>
      </w:r>
      <w:r>
        <w:rPr>
          <w:shd w:val="clear" w:color="auto" w:fill="FFFFFF"/>
        </w:rPr>
        <w:t>http://www.e-disclosure.ru/portal/company.aspx?id=34948</w:t>
      </w:r>
      <w:r>
        <w:rPr>
          <w:rStyle w:val="apple-converted-space"/>
          <w:rFonts w:ascii="Arial" w:hAnsi="Arial" w:cs="Arial"/>
          <w:color w:val="000000"/>
          <w:sz w:val="18"/>
          <w:szCs w:val="18"/>
          <w:shd w:val="clear" w:color="auto" w:fill="FFFFFF"/>
        </w:rPr>
        <w:t> </w:t>
      </w:r>
    </w:p>
    <w:p w:rsidR="00597449" w:rsidRDefault="00597449" w:rsidP="006F5F3E">
      <w:pPr>
        <w:rPr>
          <w:rFonts w:ascii="Arial" w:hAnsi="Arial" w:cs="Arial"/>
          <w:color w:val="000000"/>
          <w:sz w:val="18"/>
          <w:szCs w:val="18"/>
          <w:shd w:val="clear" w:color="auto" w:fill="FFFFFF"/>
        </w:rPr>
      </w:pP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006F5F3E">
        <w:rPr>
          <w:rFonts w:ascii="Arial" w:hAnsi="Arial" w:cs="Arial"/>
          <w:color w:val="000000"/>
          <w:sz w:val="18"/>
          <w:szCs w:val="18"/>
          <w:shd w:val="clear" w:color="auto" w:fill="FFFFFF"/>
        </w:rPr>
        <w:t>« Дата, на которую определяются лица, имеющие право на осуществление прав по эмиссионным ценным бумагам эмитента »</w:t>
      </w:r>
      <w:r w:rsidR="006F5F3E">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2.1. </w:t>
      </w:r>
      <w:r w:rsidR="00A8065E">
        <w:rPr>
          <w:rFonts w:ascii="Arial" w:hAnsi="Arial" w:cs="Arial"/>
          <w:color w:val="000000"/>
          <w:sz w:val="18"/>
          <w:szCs w:val="18"/>
          <w:shd w:val="clear" w:color="auto" w:fill="FFFFFF"/>
        </w:rPr>
        <w:t>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w:t>
      </w:r>
      <w:r w:rsidR="00A8065E">
        <w:rPr>
          <w:rStyle w:val="apple-converted-space"/>
          <w:rFonts w:ascii="Arial" w:hAnsi="Arial" w:cs="Arial"/>
          <w:color w:val="000000"/>
          <w:sz w:val="18"/>
          <w:szCs w:val="18"/>
          <w:shd w:val="clear" w:color="auto" w:fill="FFFFFF"/>
        </w:rPr>
        <w:t>.</w:t>
      </w:r>
      <w:r>
        <w:rPr>
          <w:rFonts w:ascii="Arial" w:hAnsi="Arial" w:cs="Arial"/>
          <w:color w:val="000000"/>
          <w:sz w:val="18"/>
          <w:szCs w:val="18"/>
        </w:rPr>
        <w:br/>
      </w:r>
      <w:r>
        <w:rPr>
          <w:rFonts w:ascii="Arial" w:hAnsi="Arial" w:cs="Arial"/>
          <w:color w:val="000000"/>
          <w:sz w:val="18"/>
          <w:szCs w:val="18"/>
          <w:shd w:val="clear" w:color="auto" w:fill="FFFFFF"/>
        </w:rPr>
        <w:t xml:space="preserve">2.2.  </w:t>
      </w:r>
      <w:r w:rsidR="00A8065E">
        <w:rPr>
          <w:rFonts w:ascii="Arial" w:hAnsi="Arial" w:cs="Arial"/>
          <w:color w:val="000000"/>
          <w:sz w:val="18"/>
          <w:szCs w:val="18"/>
          <w:shd w:val="clear" w:color="auto" w:fill="FFFFFF"/>
        </w:rPr>
        <w:t>Права, закрепленные ценными бумагами эмитента, в отношении которых устанавливается дата, на которую определяются лица, имеющие право на их осуществление:  участие в годовом общем собрании акционеров ПАО «г/к «Ялта-Интурист»</w:t>
      </w:r>
      <w:r w:rsidR="00D370C6">
        <w:rPr>
          <w:rFonts w:ascii="Arial" w:hAnsi="Arial" w:cs="Arial"/>
          <w:color w:val="000000"/>
          <w:sz w:val="18"/>
          <w:szCs w:val="18"/>
          <w:shd w:val="clear" w:color="auto" w:fill="FFFFFF"/>
        </w:rPr>
        <w:t xml:space="preserve">  </w:t>
      </w:r>
    </w:p>
    <w:p w:rsidR="00597449" w:rsidRDefault="00597449" w:rsidP="00D370C6">
      <w:pPr>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2.3.  </w:t>
      </w:r>
      <w:r w:rsidR="00D370C6">
        <w:rPr>
          <w:rFonts w:ascii="Arial" w:hAnsi="Arial" w:cs="Arial"/>
          <w:color w:val="000000"/>
          <w:sz w:val="18"/>
          <w:szCs w:val="18"/>
          <w:shd w:val="clear" w:color="auto" w:fill="FFFFFF"/>
        </w:rPr>
        <w:t>Дата, на которую определяются лица, имеющие право на осуществление прав по ценным бумагам эмитента: 06 апреля 2015 г.</w:t>
      </w:r>
    </w:p>
    <w:p w:rsidR="00597449" w:rsidRDefault="00597449" w:rsidP="00D370C6">
      <w:pPr>
        <w:spacing w:after="0" w:line="240" w:lineRule="auto"/>
        <w:rPr>
          <w:rFonts w:ascii="Arial" w:hAnsi="Arial" w:cs="Arial"/>
          <w:sz w:val="18"/>
          <w:szCs w:val="18"/>
        </w:rPr>
      </w:pPr>
      <w:r>
        <w:rPr>
          <w:rFonts w:ascii="Arial" w:hAnsi="Arial" w:cs="Arial"/>
          <w:color w:val="000000"/>
          <w:sz w:val="18"/>
          <w:szCs w:val="18"/>
          <w:shd w:val="clear" w:color="auto" w:fill="FFFFFF"/>
        </w:rPr>
        <w:t xml:space="preserve">2.4.   </w:t>
      </w:r>
      <w:proofErr w:type="gramStart"/>
      <w:r w:rsidR="00D370C6">
        <w:rPr>
          <w:rFonts w:ascii="Arial" w:hAnsi="Arial" w:cs="Arial"/>
          <w:color w:val="000000"/>
          <w:sz w:val="18"/>
          <w:szCs w:val="18"/>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27 марта 2015 года, протокол № 3</w:t>
      </w:r>
      <w:proofErr w:type="gramEnd"/>
      <w:r w:rsidR="00D370C6">
        <w:rPr>
          <w:rFonts w:ascii="Arial" w:hAnsi="Arial" w:cs="Arial"/>
          <w:color w:val="000000"/>
          <w:sz w:val="18"/>
          <w:szCs w:val="18"/>
          <w:shd w:val="clear" w:color="auto" w:fill="FFFFFF"/>
        </w:rPr>
        <w:t xml:space="preserve">/2015  заседания Совета директоров ПАО «г/к «Ялта-Интурист» </w:t>
      </w:r>
    </w:p>
    <w:p w:rsidR="00597449" w:rsidRPr="005A30D1" w:rsidRDefault="00597449" w:rsidP="00597449">
      <w:pPr>
        <w:spacing w:after="0" w:line="240" w:lineRule="auto"/>
        <w:rPr>
          <w:rFonts w:ascii="Arial" w:hAnsi="Arial" w:cs="Arial"/>
          <w:sz w:val="18"/>
          <w:szCs w:val="18"/>
        </w:rPr>
      </w:pPr>
      <w:r>
        <w:rPr>
          <w:rFonts w:ascii="Arial" w:hAnsi="Arial" w:cs="Arial"/>
          <w:sz w:val="18"/>
          <w:szCs w:val="18"/>
        </w:rPr>
        <w:t xml:space="preserve">       </w:t>
      </w:r>
    </w:p>
    <w:p w:rsidR="00597449" w:rsidRPr="00281F0F" w:rsidRDefault="00597449" w:rsidP="00597449">
      <w:pPr>
        <w:spacing w:after="0" w:line="240" w:lineRule="auto"/>
        <w:rPr>
          <w:rFonts w:ascii="Arial" w:hAnsi="Arial" w:cs="Arial"/>
          <w:sz w:val="18"/>
          <w:szCs w:val="18"/>
        </w:rPr>
      </w:pPr>
      <w:r>
        <w:rPr>
          <w:rFonts w:ascii="Arial" w:hAnsi="Arial" w:cs="Arial"/>
          <w:sz w:val="18"/>
          <w:szCs w:val="18"/>
        </w:rPr>
        <w:t xml:space="preserve">  </w:t>
      </w:r>
    </w:p>
    <w:p w:rsidR="00597449" w:rsidRPr="00C73C68" w:rsidRDefault="00597449" w:rsidP="00597449">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Генеральный директор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__________________ Новожилов 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3.2. Дата: 30 марта  2015 года.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М.П.</w:t>
      </w:r>
      <w:r>
        <w:rPr>
          <w:rStyle w:val="apple-converted-space"/>
          <w:rFonts w:ascii="Arial" w:hAnsi="Arial" w:cs="Arial"/>
          <w:color w:val="000000"/>
          <w:sz w:val="18"/>
          <w:szCs w:val="18"/>
          <w:shd w:val="clear" w:color="auto" w:fill="FFFFFF"/>
        </w:rPr>
        <w:t> </w:t>
      </w:r>
    </w:p>
    <w:p w:rsidR="00597449" w:rsidRDefault="00597449" w:rsidP="00597449"/>
    <w:sectPr w:rsidR="00597449" w:rsidSect="000270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B5B16"/>
    <w:multiLevelType w:val="hybridMultilevel"/>
    <w:tmpl w:val="BA3AB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449"/>
    <w:rsid w:val="00421D2E"/>
    <w:rsid w:val="00597449"/>
    <w:rsid w:val="005C7A63"/>
    <w:rsid w:val="006F5F3E"/>
    <w:rsid w:val="00793EB0"/>
    <w:rsid w:val="009702B3"/>
    <w:rsid w:val="00A8065E"/>
    <w:rsid w:val="00D37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4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449"/>
    <w:pPr>
      <w:ind w:left="720"/>
      <w:contextualSpacing/>
    </w:pPr>
  </w:style>
  <w:style w:type="character" w:customStyle="1" w:styleId="apple-converted-space">
    <w:name w:val="apple-converted-space"/>
    <w:basedOn w:val="a0"/>
    <w:rsid w:val="00597449"/>
  </w:style>
  <w:style w:type="paragraph" w:styleId="a4">
    <w:name w:val="No Spacing"/>
    <w:uiPriority w:val="1"/>
    <w:qFormat/>
    <w:rsid w:val="00597449"/>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3304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360</Words>
  <Characters>2057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marusovalv</cp:lastModifiedBy>
  <cp:revision>4</cp:revision>
  <cp:lastPrinted>2015-03-30T16:25:00Z</cp:lastPrinted>
  <dcterms:created xsi:type="dcterms:W3CDTF">2015-03-30T16:25:00Z</dcterms:created>
  <dcterms:modified xsi:type="dcterms:W3CDTF">2015-04-03T07:48:00Z</dcterms:modified>
</cp:coreProperties>
</file>